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C60CE" w14:textId="51800A68" w:rsidR="00181F24" w:rsidRPr="00181F24" w:rsidRDefault="00181F24" w:rsidP="008B5F9B">
      <w:pPr>
        <w:pStyle w:val="berschrift1"/>
        <w:numPr>
          <w:ilvl w:val="0"/>
          <w:numId w:val="0"/>
        </w:numPr>
        <w:ind w:left="432"/>
        <w:jc w:val="both"/>
      </w:pPr>
      <w:bookmarkStart w:id="0" w:name="_Toc181785052"/>
      <w:r w:rsidRPr="00181F24">
        <w:t>Erläuterungen zur Gefährdungsanalyse und Risikobewertung</w:t>
      </w:r>
    </w:p>
    <w:p w14:paraId="6AD40E1D" w14:textId="07F2AFEC" w:rsidR="00CC54CF" w:rsidRPr="00181F24" w:rsidRDefault="00CC54CF" w:rsidP="008B5F9B">
      <w:pPr>
        <w:jc w:val="both"/>
      </w:pPr>
      <w:r w:rsidRPr="00181F24">
        <w:t xml:space="preserve">Ausführungen zum Vorgehen bei der Gefährdungsanalyse </w:t>
      </w:r>
      <w:r w:rsidR="00802F37" w:rsidRPr="00181F24">
        <w:t xml:space="preserve">und Risikoabschätzung </w:t>
      </w:r>
      <w:r w:rsidRPr="00181F24">
        <w:t xml:space="preserve">sind im technischen Regelwerk wie der DIN EN 15975-2, der DVGW-Information Wasser Nr. 105 und </w:t>
      </w:r>
      <w:r w:rsidR="00C145CD">
        <w:t xml:space="preserve">insbesondere </w:t>
      </w:r>
      <w:r w:rsidRPr="00181F24">
        <w:t>dem DVGW W 1004 (M) zu finden. Im Folgenden werden geringfügig geänderte Textpasssagen aus d</w:t>
      </w:r>
      <w:r w:rsidR="00C145CD">
        <w:t>ies</w:t>
      </w:r>
      <w:r w:rsidRPr="00181F24">
        <w:t xml:space="preserve">em Merkblatt sowie der Veröffentlichung „Das Water-Safety-Plan-Konzept: Ein Handbuch für kleine Wasserversorgungen“, die das Umweltbundesamt gemeinsam mit dem TZW veröffentlicht hat, übernommen sowie Zusatzinformationen zur Umsetzung der Vorgaben der </w:t>
      </w:r>
      <w:r w:rsidR="006A2A99">
        <w:t xml:space="preserve">Trinkwassereinzugsgebieteverordnung </w:t>
      </w:r>
      <w:r w:rsidR="00A526F1">
        <w:t>(</w:t>
      </w:r>
      <w:r w:rsidRPr="00181F24">
        <w:t>TrinkwEGV</w:t>
      </w:r>
      <w:r w:rsidR="006A2A99">
        <w:t>)</w:t>
      </w:r>
      <w:r w:rsidRPr="00181F24">
        <w:t xml:space="preserve"> erläutert.</w:t>
      </w:r>
    </w:p>
    <w:p w14:paraId="7D518038" w14:textId="542F5C1F" w:rsidR="005A28BE" w:rsidRPr="00181F24" w:rsidRDefault="005A28BE" w:rsidP="008B5F9B">
      <w:pPr>
        <w:pStyle w:val="berschrift2"/>
        <w:numPr>
          <w:ilvl w:val="0"/>
          <w:numId w:val="0"/>
        </w:numPr>
        <w:ind w:left="576"/>
        <w:jc w:val="both"/>
      </w:pPr>
      <w:r w:rsidRPr="00181F24">
        <w:t>Gefährdungsanalyse</w:t>
      </w:r>
      <w:bookmarkStart w:id="1" w:name="_Toc181379057"/>
      <w:bookmarkStart w:id="2" w:name="_Toc181379156"/>
      <w:bookmarkStart w:id="3" w:name="_Toc181379255"/>
      <w:bookmarkStart w:id="4" w:name="_Toc181379355"/>
      <w:bookmarkStart w:id="5" w:name="_Toc181379454"/>
      <w:bookmarkStart w:id="6" w:name="_Toc181379555"/>
      <w:bookmarkStart w:id="7" w:name="_Toc181379657"/>
      <w:bookmarkStart w:id="8" w:name="_Toc181379759"/>
      <w:bookmarkStart w:id="9" w:name="_Toc181379860"/>
      <w:bookmarkStart w:id="10" w:name="_Toc181380101"/>
      <w:bookmarkStart w:id="11" w:name="_Toc181380474"/>
      <w:bookmarkStart w:id="12" w:name="_Toc181379058"/>
      <w:bookmarkStart w:id="13" w:name="_Toc181379157"/>
      <w:bookmarkStart w:id="14" w:name="_Toc181379256"/>
      <w:bookmarkStart w:id="15" w:name="_Toc181379356"/>
      <w:bookmarkStart w:id="16" w:name="_Toc181379455"/>
      <w:bookmarkStart w:id="17" w:name="_Toc181379556"/>
      <w:bookmarkStart w:id="18" w:name="_Toc181379658"/>
      <w:bookmarkStart w:id="19" w:name="_Toc181379760"/>
      <w:bookmarkStart w:id="20" w:name="_Toc181379861"/>
      <w:bookmarkStart w:id="21" w:name="_Toc181380102"/>
      <w:bookmarkStart w:id="22" w:name="_Toc181380475"/>
      <w:bookmarkStart w:id="23" w:name="_Toc181379059"/>
      <w:bookmarkStart w:id="24" w:name="_Toc181379158"/>
      <w:bookmarkStart w:id="25" w:name="_Toc181379257"/>
      <w:bookmarkStart w:id="26" w:name="_Toc181379357"/>
      <w:bookmarkStart w:id="27" w:name="_Toc181379456"/>
      <w:bookmarkStart w:id="28" w:name="_Toc181379557"/>
      <w:bookmarkStart w:id="29" w:name="_Toc181379659"/>
      <w:bookmarkStart w:id="30" w:name="_Toc181379761"/>
      <w:bookmarkStart w:id="31" w:name="_Toc181379862"/>
      <w:bookmarkStart w:id="32" w:name="_Toc181380103"/>
      <w:bookmarkStart w:id="33" w:name="_Toc18138047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45631584" w14:textId="0C2CB515" w:rsidR="00E212F9" w:rsidRPr="00181F24" w:rsidRDefault="00E212F9" w:rsidP="008B5F9B">
      <w:pPr>
        <w:jc w:val="both"/>
      </w:pPr>
      <w:r w:rsidRPr="00181F24">
        <w:t xml:space="preserve">Gemäß § 7 </w:t>
      </w:r>
      <w:r w:rsidR="00376E91">
        <w:t xml:space="preserve">Absatz 1 </w:t>
      </w:r>
      <w:r w:rsidR="006A2A99">
        <w:t xml:space="preserve">Satz 1 </w:t>
      </w:r>
      <w:r w:rsidR="00376E91">
        <w:t xml:space="preserve">Nr. 1 </w:t>
      </w:r>
      <w:r w:rsidRPr="00181F24">
        <w:t xml:space="preserve">TrinkwEGV müssen die Betreiberinnen und Betreiber </w:t>
      </w:r>
      <w:r w:rsidR="00ED32CA" w:rsidRPr="00181F24">
        <w:t xml:space="preserve">einer Wassergewinnungsanlage </w:t>
      </w:r>
      <w:r w:rsidRPr="00181F24">
        <w:t xml:space="preserve">eine Gefährdungsanalyse zur Identifizierung von Gefährdungen und Gefährdungsereignissen durchführen. </w:t>
      </w:r>
    </w:p>
    <w:p w14:paraId="10853F4C" w14:textId="11B615F3" w:rsidR="00DE7DB6" w:rsidRPr="00181F24" w:rsidRDefault="00DE7DB6" w:rsidP="008B5F9B">
      <w:pPr>
        <w:jc w:val="both"/>
      </w:pPr>
      <w:r w:rsidRPr="00181F24">
        <w:t xml:space="preserve">Ziel </w:t>
      </w:r>
      <w:r w:rsidR="00214D7C" w:rsidRPr="00181F24">
        <w:t>der Gefährdungsanalyse</w:t>
      </w:r>
      <w:r w:rsidRPr="00181F24">
        <w:t xml:space="preserve"> ist die systematische Identifizierung möglicher Gefährdungen mit den jeweil</w:t>
      </w:r>
      <w:r w:rsidR="00A526F1">
        <w:t>igen</w:t>
      </w:r>
      <w:r w:rsidRPr="00181F24">
        <w:t xml:space="preserve"> Eintragspfaden </w:t>
      </w:r>
      <w:r w:rsidR="00916EB6" w:rsidRPr="00181F24">
        <w:t xml:space="preserve">/ Auslösern </w:t>
      </w:r>
      <w:r w:rsidRPr="00181F24">
        <w:t>und Gefährdungsereignissen auf Basis der Beschreibung des Trinkwassereinzugsgebietes</w:t>
      </w:r>
      <w:r w:rsidR="00A247B2" w:rsidRPr="00181F24">
        <w:t xml:space="preserve"> gemäß § 6 TrinkwEGV</w:t>
      </w:r>
      <w:r w:rsidRPr="00181F24">
        <w:t>.</w:t>
      </w:r>
    </w:p>
    <w:p w14:paraId="032D816F" w14:textId="6EE338CE" w:rsidR="00D4023C" w:rsidRDefault="00BB4D43" w:rsidP="008B5F9B">
      <w:pPr>
        <w:jc w:val="both"/>
      </w:pPr>
      <w:r w:rsidRPr="00181F24">
        <w:t xml:space="preserve">Für alle in dem jeweiligen Trinkwassereinzugsgebiet </w:t>
      </w:r>
      <w:r w:rsidR="00ED32CA" w:rsidRPr="00181F24">
        <w:t xml:space="preserve">vorkommenden </w:t>
      </w:r>
      <w:r w:rsidRPr="00181F24">
        <w:t>Sektoren sind die dazugehörigen Gefährdungsereignisse und Gefährdungen zu identifizieren</w:t>
      </w:r>
      <w:r w:rsidR="00410E08" w:rsidRPr="00181F24">
        <w:t>. Anlage 1</w:t>
      </w:r>
      <w:r w:rsidRPr="00181F24">
        <w:t xml:space="preserve"> (Tabelle „Gefährdungsanalyse und Gefährdungsereignis</w:t>
      </w:r>
      <w:r w:rsidR="003B7173" w:rsidRPr="00181F24">
        <w:t>“</w:t>
      </w:r>
      <w:r w:rsidRPr="00181F24">
        <w:t>)</w:t>
      </w:r>
      <w:r w:rsidR="00410E08" w:rsidRPr="00181F24">
        <w:t xml:space="preserve"> stellt eine Hilfestellung für Betre</w:t>
      </w:r>
      <w:r w:rsidR="00CA54A6" w:rsidRPr="00181F24">
        <w:t>iber</w:t>
      </w:r>
      <w:r w:rsidR="00ED32CA" w:rsidRPr="00181F24">
        <w:t>innen und Betreiber</w:t>
      </w:r>
      <w:r w:rsidR="00CA54A6" w:rsidRPr="00181F24">
        <w:t xml:space="preserve"> von Wassergewinnungsanl</w:t>
      </w:r>
      <w:r w:rsidR="00CC54CF" w:rsidRPr="00181F24">
        <w:t>a</w:t>
      </w:r>
      <w:r w:rsidR="00CA54A6" w:rsidRPr="00181F24">
        <w:t xml:space="preserve">gen und zuständigen Behörden bei der Erstellung und Prüfung der Gefährdungsanalyse dar. Diese Tabelle listet typische Beispiele für Gefährdungsereignisse und Gefährdungen, sortiert nach Sektoren, die bei einer Gefährdungsanalyse abgeprüft werden sollten. </w:t>
      </w:r>
      <w:r w:rsidR="00D4023C">
        <w:t xml:space="preserve">Die in der Tabelle genannten Beispiele sind als nicht abschließend anzusehen. </w:t>
      </w:r>
      <w:r w:rsidR="00BA7989">
        <w:t xml:space="preserve">Wird die Tabelle zur Gefährdungsanalyse genutzt, wird empfohlen, diese der Dokumentation anzufügen. </w:t>
      </w:r>
      <w:r w:rsidR="00D4023C">
        <w:t>Hinweise auf bereits eingetretene Gefährdungsereignisse können zusätzlich auch aus den vorhanden</w:t>
      </w:r>
      <w:r w:rsidR="00F04545">
        <w:t>en</w:t>
      </w:r>
      <w:r w:rsidR="00D4023C">
        <w:t xml:space="preserve"> Untersuchungsergebnissen aus dem Trinkwassereinzugsgebiet abgeleitet werden.</w:t>
      </w:r>
    </w:p>
    <w:p w14:paraId="1E372D70" w14:textId="5EAD1736" w:rsidR="00933B6B" w:rsidRDefault="00B476D1" w:rsidP="008B5F9B">
      <w:pPr>
        <w:jc w:val="both"/>
      </w:pPr>
      <w:r w:rsidRPr="00181F24">
        <w:t xml:space="preserve">Ergibt sich bei der </w:t>
      </w:r>
      <w:r w:rsidR="00C80B87" w:rsidRPr="00181F24">
        <w:t xml:space="preserve">Durchführung </w:t>
      </w:r>
      <w:r w:rsidRPr="00181F24">
        <w:t xml:space="preserve">oder der Prüfung der Gefährdungsanalyse, dass die Datenlage </w:t>
      </w:r>
      <w:r w:rsidR="003D1982">
        <w:t>nicht ausreicht</w:t>
      </w:r>
      <w:r w:rsidR="00F04545">
        <w:t>,</w:t>
      </w:r>
      <w:r w:rsidR="003D1982">
        <w:t xml:space="preserve"> um alle im Trinkwasser</w:t>
      </w:r>
      <w:r w:rsidR="00F04545">
        <w:t>e</w:t>
      </w:r>
      <w:r w:rsidR="003D1982">
        <w:t xml:space="preserve">inzugsgebiet vorhandenen Sektoren und Gefährdungsträger </w:t>
      </w:r>
      <w:r w:rsidR="00F04545">
        <w:t xml:space="preserve">oder </w:t>
      </w:r>
      <w:r w:rsidR="0027566F">
        <w:t>alle</w:t>
      </w:r>
      <w:r w:rsidR="00F04545">
        <w:t xml:space="preserve"> </w:t>
      </w:r>
      <w:r w:rsidR="003D1982">
        <w:t>mit ihnen verbundene</w:t>
      </w:r>
      <w:r w:rsidR="00F04545">
        <w:t>n</w:t>
      </w:r>
      <w:r w:rsidR="003D1982">
        <w:t xml:space="preserve"> Gefährdungsereignisse und Gefährdungen </w:t>
      </w:r>
      <w:r w:rsidR="00F04545">
        <w:t>zu identifizieren</w:t>
      </w:r>
      <w:r w:rsidRPr="00181F24">
        <w:t xml:space="preserve">, </w:t>
      </w:r>
      <w:r w:rsidR="003A1810" w:rsidRPr="00181F24">
        <w:t xml:space="preserve">sollte dies in der Dokumentation </w:t>
      </w:r>
      <w:r w:rsidR="00933B6B">
        <w:t>de</w:t>
      </w:r>
      <w:r w:rsidR="00B35474">
        <w:t>r</w:t>
      </w:r>
      <w:r w:rsidR="00933B6B">
        <w:t xml:space="preserve"> Betreiber</w:t>
      </w:r>
      <w:r w:rsidR="00B35474">
        <w:t xml:space="preserve"> und Betreiberinnen</w:t>
      </w:r>
      <w:r w:rsidR="00933B6B">
        <w:t xml:space="preserve"> </w:t>
      </w:r>
      <w:r w:rsidR="00704DD6">
        <w:t xml:space="preserve">oder </w:t>
      </w:r>
      <w:r w:rsidR="00933B6B">
        <w:t>bei deren Pr</w:t>
      </w:r>
      <w:r w:rsidR="003D1982">
        <w:t>ü</w:t>
      </w:r>
      <w:r w:rsidR="00933B6B">
        <w:t xml:space="preserve">fung durch die </w:t>
      </w:r>
      <w:r w:rsidR="00704DD6">
        <w:t xml:space="preserve">zuständige Behörde </w:t>
      </w:r>
      <w:r w:rsidR="003A1810" w:rsidRPr="00181F24">
        <w:t>entsprechend vermerkt werden</w:t>
      </w:r>
      <w:r w:rsidR="00E01B12">
        <w:t xml:space="preserve">. </w:t>
      </w:r>
      <w:r w:rsidR="00933B6B">
        <w:t>Identifizierte</w:t>
      </w:r>
      <w:r w:rsidR="003A1810" w:rsidRPr="00181F24">
        <w:t xml:space="preserve"> Datenlücken </w:t>
      </w:r>
      <w:r w:rsidR="00E01B12">
        <w:t xml:space="preserve">sollen </w:t>
      </w:r>
      <w:r w:rsidR="003A1810" w:rsidRPr="00181F24">
        <w:t>möglichst zeitnah geschlossen werden</w:t>
      </w:r>
      <w:r w:rsidR="00933B6B">
        <w:t xml:space="preserve">. </w:t>
      </w:r>
    </w:p>
    <w:p w14:paraId="40DE39F9" w14:textId="04CBEC5C" w:rsidR="00CA54A6" w:rsidRPr="00181F24" w:rsidRDefault="003A1810" w:rsidP="008B5F9B">
      <w:pPr>
        <w:jc w:val="both"/>
      </w:pPr>
      <w:r w:rsidRPr="00181F24">
        <w:t>Neue Daten zu bestehenden Nutzungen oder zu Nutzungsänderungen im Trinkwassereinzugsgebiet</w:t>
      </w:r>
      <w:r w:rsidR="00E65455">
        <w:t xml:space="preserve"> sowie Änderungen der Trinkwassereinzugsgebietsabgrenzung selbst</w:t>
      </w:r>
      <w:r w:rsidRPr="00181F24">
        <w:t xml:space="preserve"> können dazu führen, dass im Rahmen der Aktualisierung der Dokumentation in den Folgezyklen neue Sektoren berücksichtigt werden, oder neue Gefährdungsereignisse bewertet werden müssen, oder auch einzelne Gefährdungsereignisse oder Sektoren nicht mehr berücksichtigt werden müssen.</w:t>
      </w:r>
    </w:p>
    <w:p w14:paraId="22E23977" w14:textId="77777777" w:rsidR="00AA691B" w:rsidRDefault="00AA691B" w:rsidP="008B5F9B">
      <w:pPr>
        <w:jc w:val="both"/>
      </w:pPr>
      <w:r>
        <w:t>Definitionen:</w:t>
      </w:r>
    </w:p>
    <w:p w14:paraId="48B8E03F" w14:textId="77777777" w:rsidR="00AA691B" w:rsidRDefault="00DE7DB6" w:rsidP="00704DD6">
      <w:pPr>
        <w:pStyle w:val="Listenabsatz"/>
        <w:numPr>
          <w:ilvl w:val="0"/>
          <w:numId w:val="10"/>
        </w:numPr>
        <w:jc w:val="both"/>
      </w:pPr>
      <w:r w:rsidRPr="00181F24">
        <w:lastRenderedPageBreak/>
        <w:t>Gefährdungsträger</w:t>
      </w:r>
      <w:r w:rsidR="00CC54CF" w:rsidRPr="00181F24">
        <w:t xml:space="preserve"> sind </w:t>
      </w:r>
      <w:r w:rsidR="00E65455">
        <w:t>beispielsweise</w:t>
      </w:r>
      <w:r w:rsidR="00376E91">
        <w:t xml:space="preserve"> </w:t>
      </w:r>
      <w:r w:rsidR="00CC54CF" w:rsidRPr="00181F24">
        <w:t>aktuelle und ehemalige Nutzungen, Handlungen</w:t>
      </w:r>
      <w:r w:rsidR="00376E91">
        <w:t xml:space="preserve"> und </w:t>
      </w:r>
      <w:r w:rsidR="00CC54CF" w:rsidRPr="00181F24">
        <w:t>Anlagen</w:t>
      </w:r>
      <w:r w:rsidR="00376E91">
        <w:t xml:space="preserve">.  Sie </w:t>
      </w:r>
      <w:r w:rsidRPr="00181F24">
        <w:t xml:space="preserve">sind in der Regel einem Sektor zugeordnet und beschreiben, wo </w:t>
      </w:r>
      <w:r w:rsidR="00376E91">
        <w:t>eine Gefährdung eintreten</w:t>
      </w:r>
      <w:r w:rsidRPr="00181F24">
        <w:t xml:space="preserve"> kann. </w:t>
      </w:r>
    </w:p>
    <w:p w14:paraId="277DCD95" w14:textId="77777777" w:rsidR="00AA691B" w:rsidRDefault="00DE7DB6" w:rsidP="00704DD6">
      <w:pPr>
        <w:pStyle w:val="Listenabsatz"/>
        <w:numPr>
          <w:ilvl w:val="0"/>
          <w:numId w:val="10"/>
        </w:numPr>
        <w:jc w:val="both"/>
      </w:pPr>
      <w:r w:rsidRPr="00181F24">
        <w:t>Das Gefährdungsereignis als der eigentliche Auslöser beschreibt</w:t>
      </w:r>
      <w:r w:rsidR="00DF2AAA" w:rsidRPr="00181F24">
        <w:t xml:space="preserve"> </w:t>
      </w:r>
      <w:r w:rsidR="006A2A99">
        <w:t>ein Ereignis</w:t>
      </w:r>
      <w:r w:rsidRPr="00181F24">
        <w:t xml:space="preserve">, </w:t>
      </w:r>
      <w:r w:rsidR="006A2A99">
        <w:t>das</w:t>
      </w:r>
      <w:r w:rsidR="00E65455">
        <w:t xml:space="preserve"> </w:t>
      </w:r>
      <w:r w:rsidRPr="00181F24">
        <w:t>zu einer Gefährdung führen kann</w:t>
      </w:r>
      <w:r w:rsidR="00E65455">
        <w:t xml:space="preserve"> </w:t>
      </w:r>
      <w:r w:rsidR="006A2A99">
        <w:t>(§ 2 Nr.</w:t>
      </w:r>
      <w:r w:rsidR="00E65455">
        <w:t xml:space="preserve"> </w:t>
      </w:r>
      <w:r w:rsidR="006A2A99">
        <w:t>3 TrinkwEGV)</w:t>
      </w:r>
      <w:r w:rsidRPr="00181F24">
        <w:t xml:space="preserve">. </w:t>
      </w:r>
    </w:p>
    <w:p w14:paraId="34101AEC" w14:textId="77777777" w:rsidR="00AA691B" w:rsidRDefault="00DE7DB6" w:rsidP="00704DD6">
      <w:pPr>
        <w:pStyle w:val="Listenabsatz"/>
        <w:numPr>
          <w:ilvl w:val="0"/>
          <w:numId w:val="10"/>
        </w:numPr>
        <w:jc w:val="both"/>
      </w:pPr>
      <w:r w:rsidRPr="00181F24">
        <w:t xml:space="preserve">Die Gefährdung selbst </w:t>
      </w:r>
      <w:r w:rsidR="00376E91">
        <w:t>ist der jeweilige</w:t>
      </w:r>
      <w:r w:rsidRPr="00181F24">
        <w:t xml:space="preserve"> Stoff </w:t>
      </w:r>
      <w:r w:rsidR="00376E91">
        <w:t>im</w:t>
      </w:r>
      <w:r w:rsidRPr="00181F24">
        <w:t xml:space="preserve"> Wasser</w:t>
      </w:r>
      <w:r w:rsidR="00376E91">
        <w:t xml:space="preserve"> oder eine anderweitige Beschaffenheit des Wassers, die</w:t>
      </w:r>
      <w:r w:rsidRPr="00181F24">
        <w:t xml:space="preserve"> im Hinblick auf </w:t>
      </w:r>
      <w:r w:rsidR="00376E91">
        <w:t xml:space="preserve">seinen Gebrauch </w:t>
      </w:r>
      <w:r w:rsidRPr="00181F24">
        <w:t xml:space="preserve">als Trinkwasser </w:t>
      </w:r>
      <w:r w:rsidR="006A2A99">
        <w:t>die menschliche Gesundheit beeinträchtigen kann (§ 2 Nr. 2 TrinkwEGV).</w:t>
      </w:r>
      <w:r w:rsidRPr="00181F24">
        <w:t xml:space="preserve"> </w:t>
      </w:r>
    </w:p>
    <w:p w14:paraId="64D231CA" w14:textId="77777777" w:rsidR="00AA691B" w:rsidRDefault="00AA691B" w:rsidP="00021576">
      <w:pPr>
        <w:pStyle w:val="Listenabsatz"/>
        <w:jc w:val="both"/>
      </w:pPr>
    </w:p>
    <w:p w14:paraId="62DA1150" w14:textId="0B1F3EB3" w:rsidR="00DE7DB6" w:rsidRPr="00181F24" w:rsidRDefault="0041706D" w:rsidP="00B46DDF">
      <w:pPr>
        <w:ind w:left="360"/>
        <w:jc w:val="both"/>
      </w:pPr>
      <w:r>
        <w:t xml:space="preserve">Gefährdungsereignis und </w:t>
      </w:r>
      <w:r w:rsidR="00BB4D43" w:rsidRPr="00181F24">
        <w:t>Gefährdung sollte</w:t>
      </w:r>
      <w:r>
        <w:t>n</w:t>
      </w:r>
      <w:r w:rsidR="00BB4D43" w:rsidRPr="00181F24">
        <w:t xml:space="preserve"> jeweils </w:t>
      </w:r>
      <w:r w:rsidR="00B46DDF">
        <w:t xml:space="preserve">möglichst </w:t>
      </w:r>
      <w:r w:rsidR="00BB4D43" w:rsidRPr="00181F24">
        <w:t xml:space="preserve">detailliert angegeben werden. Ist eine Benennung einzelner Parameter, z.B. aufgrund unzureichender Datenlage, nicht möglich, so ist auch die Nennung von Gruppenparametern oder der Art der Gefährdung (z.B. chemisch oder biologisch) möglich. </w:t>
      </w:r>
      <w:r w:rsidR="00DE7DB6" w:rsidRPr="00181F24">
        <w:t>Dabei kann ein Gefährdungsträger auch mit mehreren Gefährdungsereignissen bzw. Gefährdungen verknüpft sein.</w:t>
      </w:r>
      <w:r w:rsidR="00064C9A" w:rsidRPr="00181F24">
        <w:t xml:space="preserve"> </w:t>
      </w:r>
    </w:p>
    <w:p w14:paraId="62D70792" w14:textId="77777777" w:rsidR="00DE7DB6" w:rsidRPr="00181F24" w:rsidRDefault="00DE7DB6" w:rsidP="008B5F9B">
      <w:pPr>
        <w:jc w:val="both"/>
      </w:pPr>
      <w:r w:rsidRPr="00181F24">
        <w:t>In Anhang A</w:t>
      </w:r>
      <w:r w:rsidR="00A247B2" w:rsidRPr="00181F24">
        <w:t xml:space="preserve"> DVGW W 1004 (M)</w:t>
      </w:r>
      <w:r w:rsidRPr="00181F24">
        <w:t xml:space="preserve"> ist eine Auswahl von Gefährdungsträgern basierend auf DVGW W 101 (A), DVGW W 102 (A), DVGW W 254 (A) und der DVGW-Information Wasser Nr. 105 aufgelist</w:t>
      </w:r>
      <w:r w:rsidR="00A247B2" w:rsidRPr="00181F24">
        <w:t>et, denen wiederum ATKIS Objekt</w:t>
      </w:r>
      <w:r w:rsidRPr="00181F24">
        <w:t>arten und -gruppen als mögliche Informationsquelle zugeordnet sind.</w:t>
      </w:r>
    </w:p>
    <w:p w14:paraId="6E4A6040" w14:textId="09966AD4" w:rsidR="00DE7DB6" w:rsidRPr="00181F24" w:rsidRDefault="00DE7DB6" w:rsidP="008B5F9B">
      <w:pPr>
        <w:jc w:val="both"/>
      </w:pPr>
      <w:r w:rsidRPr="00181F24">
        <w:t>Weitere Beispiele für die Verknüpfung von Gefährdungsträgern und damit zusammenhängenden Gefährdungen (Substanzen / Substanzgruppen) sind in DVGW W 254 (A) exemplarisch aufgeführt.</w:t>
      </w:r>
    </w:p>
    <w:p w14:paraId="6A8CFC36" w14:textId="4B47E37C" w:rsidR="00A50724" w:rsidRPr="00181F24" w:rsidRDefault="00A50724" w:rsidP="008B5F9B">
      <w:pPr>
        <w:jc w:val="both"/>
      </w:pPr>
      <w:r w:rsidRPr="00181F24">
        <w:t>Beispiellisten für Gefährdungsereignisse sowie zugehörige Gefährdungen finden sich unter anderem in den UBA-Materialien „Schulung zum Risikomanagement in der Trinkwasserhygiene“ (</w:t>
      </w:r>
      <w:hyperlink r:id="rId11" w:history="1">
        <w:r w:rsidRPr="00181F24">
          <w:rPr>
            <w:rStyle w:val="Hyperlink"/>
            <w:color w:val="auto"/>
          </w:rPr>
          <w:t>https://www.umweltbundesamt.de/publikationen/schulung-zur-risikobewertung-ergaenzenden</w:t>
        </w:r>
      </w:hyperlink>
      <w:r w:rsidRPr="00181F24">
        <w:t xml:space="preserve">). </w:t>
      </w:r>
    </w:p>
    <w:p w14:paraId="6C6D2132" w14:textId="77777777" w:rsidR="005A28BE" w:rsidRPr="00181F24" w:rsidRDefault="005A28BE" w:rsidP="008B5F9B">
      <w:pPr>
        <w:pStyle w:val="berschrift2"/>
        <w:numPr>
          <w:ilvl w:val="0"/>
          <w:numId w:val="0"/>
        </w:numPr>
        <w:ind w:left="576"/>
        <w:jc w:val="both"/>
      </w:pPr>
      <w:bookmarkStart w:id="34" w:name="_Toc181785053"/>
      <w:r w:rsidRPr="00181F24">
        <w:t>Risikoabschätzung</w:t>
      </w:r>
      <w:bookmarkEnd w:id="34"/>
    </w:p>
    <w:p w14:paraId="02FFFCDD" w14:textId="0DB92EE1" w:rsidR="009A7A33" w:rsidRPr="00181F24" w:rsidRDefault="009A7A33" w:rsidP="008B5F9B">
      <w:pPr>
        <w:jc w:val="both"/>
      </w:pPr>
      <w:r w:rsidRPr="00181F24">
        <w:t xml:space="preserve">Gemäß § 7 </w:t>
      </w:r>
      <w:r w:rsidR="006A2A99">
        <w:t xml:space="preserve">Absatz 1 Satz 1 Nr. 2 </w:t>
      </w:r>
      <w:r w:rsidRPr="00181F24">
        <w:t xml:space="preserve">TrinkwEGV müssen die Betreiberinnen und Betreiber eine Risikoabschätzung durch Abschätzung der Eintrittswahrscheinlichkeit und des Schadensausmaßes von Gefährdungen und Gefährdungsereignissen (Risikoanalyse) und Vergleich und Priorisierung (Risikobewertung) durchführen. </w:t>
      </w:r>
    </w:p>
    <w:p w14:paraId="0A16641C" w14:textId="4A6F0589" w:rsidR="00D966F4" w:rsidRPr="00181F24" w:rsidRDefault="00103F28" w:rsidP="008B5F9B">
      <w:pPr>
        <w:jc w:val="both"/>
      </w:pPr>
      <w:r>
        <w:t>Für die Analyse und die Bewertung von Risiken werden die Eintrittswahrscheinlichkeit und das Schadensausmaß von Gefährdungsereignissen und Gefährdungen ermittelt und das jeweilige Risiko durch die Kombination von Eintrittswahrscheinlichkeit und Schadensausmaß abgeschätzt</w:t>
      </w:r>
      <w:r w:rsidRPr="00181F24">
        <w:t>.</w:t>
      </w:r>
      <w:r>
        <w:t xml:space="preserve"> </w:t>
      </w:r>
      <w:r w:rsidR="00D966F4" w:rsidRPr="00181F24">
        <w:t>Wichtig ist, dass das bewertete Gefährdungsereignis</w:t>
      </w:r>
      <w:r w:rsidR="00BE28A4">
        <w:t xml:space="preserve"> auf Basis der zur Verfügung stehenden Daten</w:t>
      </w:r>
      <w:r w:rsidR="00D966F4" w:rsidRPr="00181F24">
        <w:t xml:space="preserve"> hinreichend genau beschrieben wird sowie die Erwägungsgründe für die Einschätzung von Eintrittswahrscheinlichkeit und Schadensausmaß dokumentiert werden. Dies ist insbesondere für die Nachvollzieh</w:t>
      </w:r>
      <w:r w:rsidR="00CF509B" w:rsidRPr="00181F24">
        <w:t>- und Prüf</w:t>
      </w:r>
      <w:r w:rsidR="00D966F4" w:rsidRPr="00181F24">
        <w:t xml:space="preserve">barkeit bei den zuständigen Behörden und für die </w:t>
      </w:r>
      <w:r w:rsidR="00CF509B" w:rsidRPr="00181F24">
        <w:t xml:space="preserve">betreiberseitige </w:t>
      </w:r>
      <w:r w:rsidR="00D966F4" w:rsidRPr="00181F24">
        <w:t>Fortschreibung in den nächsten Zyklen wichtig.</w:t>
      </w:r>
    </w:p>
    <w:p w14:paraId="0F2F613E" w14:textId="20591F69" w:rsidR="00B95AF7" w:rsidRPr="00181F24" w:rsidRDefault="000C25C1" w:rsidP="008B5F9B">
      <w:pPr>
        <w:jc w:val="both"/>
      </w:pPr>
      <w:r w:rsidRPr="00181F24">
        <w:t>Im Anschluss werden die individuellen Risiken miteinander verglichen und in Bezug auf ihre Auswirkung auf die Rohwasserbeschaffenheit priorisiert.</w:t>
      </w:r>
      <w:r w:rsidR="00B95AF7" w:rsidRPr="00181F24">
        <w:t xml:space="preserve"> Je höher die Priorität von Risiken, desto dringlicher ist der daraus resultierende Handlungsbedarf im Hinblick auf die Festlegung von Risikomanagementmaßnahmen.</w:t>
      </w:r>
    </w:p>
    <w:p w14:paraId="519B329A" w14:textId="4B894D7A" w:rsidR="00B87578" w:rsidRPr="00181F24" w:rsidRDefault="004549C5" w:rsidP="008B5F9B">
      <w:pPr>
        <w:jc w:val="both"/>
      </w:pPr>
      <w:r w:rsidRPr="00181F24">
        <w:t>Damit die Gesamtheit der Risiken</w:t>
      </w:r>
      <w:r w:rsidR="00C145CD">
        <w:t xml:space="preserve"> in einem </w:t>
      </w:r>
      <w:r w:rsidR="0041706D">
        <w:t>Trinkwassere</w:t>
      </w:r>
      <w:r w:rsidR="00C145CD">
        <w:t>inzugsgebiet</w:t>
      </w:r>
      <w:r w:rsidRPr="00181F24">
        <w:t xml:space="preserve">, die sich aus unterschiedlichen Gefährdungen und Gefährdungsereignissen ergeben, miteinander verglichen werden können, ist es erforderlich ein einheitliches </w:t>
      </w:r>
      <w:r w:rsidR="00C145CD">
        <w:t xml:space="preserve">methodisches </w:t>
      </w:r>
      <w:r w:rsidRPr="00181F24">
        <w:t xml:space="preserve">Analyseverfahren anzuwenden. </w:t>
      </w:r>
      <w:r w:rsidR="002962DF">
        <w:t xml:space="preserve">Für die Risikoabschätzung </w:t>
      </w:r>
      <w:r w:rsidR="002962DF">
        <w:lastRenderedPageBreak/>
        <w:t xml:space="preserve">der identifizierten Gefährdungen </w:t>
      </w:r>
      <w:r w:rsidR="00E66AF1">
        <w:t xml:space="preserve">ist </w:t>
      </w:r>
      <w:r w:rsidR="002962DF">
        <w:t xml:space="preserve">die Verwendung von Matrizen geeignet. </w:t>
      </w:r>
      <w:r w:rsidR="002962DF" w:rsidRPr="00181F24">
        <w:t>Das DVGW W 1004</w:t>
      </w:r>
      <w:r w:rsidR="002962DF">
        <w:t xml:space="preserve"> (M)</w:t>
      </w:r>
      <w:r w:rsidR="002962DF" w:rsidRPr="00181F24">
        <w:t xml:space="preserve"> enthält hierfür im Anhang</w:t>
      </w:r>
      <w:r w:rsidR="002962DF">
        <w:t xml:space="preserve"> </w:t>
      </w:r>
      <w:r w:rsidR="002962DF" w:rsidRPr="00181F24">
        <w:t xml:space="preserve">C und D jeweils Beispiele. </w:t>
      </w:r>
      <w:r w:rsidR="002962DF">
        <w:t>Die Beispiele</w:t>
      </w:r>
      <w:r w:rsidR="002962DF" w:rsidRPr="00181F24">
        <w:t xml:space="preserve"> sind in Anlage 3 und Anlage 4 dokumentiert. </w:t>
      </w:r>
      <w:r w:rsidR="002962DF">
        <w:t xml:space="preserve">Das DVGW W 1004 (M) enthält in Anhang B ein Beispiel für eine textlich-argumentative Einschätzung. Soll </w:t>
      </w:r>
      <w:r w:rsidR="00E66AF1">
        <w:t xml:space="preserve">im Ausnahmefall, z.B. für kleine, sehr homogene Trinkwassereinzugsgebiete, </w:t>
      </w:r>
      <w:r w:rsidR="002962DF">
        <w:t xml:space="preserve">anstelle von einer matrixbasierten Risikoabschätzung eine solche textlich-argumentative Einschätzung vorgenommen werden, so </w:t>
      </w:r>
      <w:r w:rsidR="00E66AF1">
        <w:t>ist dies nur im Einvernehmen mit der zuständigen Behörde möglich</w:t>
      </w:r>
      <w:r w:rsidR="002962DF">
        <w:t xml:space="preserve">. </w:t>
      </w:r>
      <w:r w:rsidR="00C145CD">
        <w:t xml:space="preserve">Unabhängig vom gewählten Verfahren bzw. Vorgehen </w:t>
      </w:r>
      <w:r w:rsidR="00B87578" w:rsidRPr="00181F24">
        <w:t>ist es erforderlich</w:t>
      </w:r>
      <w:r w:rsidR="003B7173" w:rsidRPr="00181F24">
        <w:t>,</w:t>
      </w:r>
      <w:r w:rsidR="00B87578" w:rsidRPr="00181F24">
        <w:t xml:space="preserve"> die Definition der Klassifizierung von Schadensausmaß</w:t>
      </w:r>
      <w:r w:rsidR="00180F04">
        <w:t>,</w:t>
      </w:r>
      <w:r w:rsidR="00B87578" w:rsidRPr="00181F24">
        <w:t xml:space="preserve"> Eintrittswahrscheinlichkeit</w:t>
      </w:r>
      <w:r w:rsidR="00180F04">
        <w:t xml:space="preserve"> und Risiko</w:t>
      </w:r>
      <w:r w:rsidR="00B87578" w:rsidRPr="00181F24">
        <w:t xml:space="preserve"> vorzunehmen. </w:t>
      </w:r>
    </w:p>
    <w:p w14:paraId="237BEF38" w14:textId="3D747C08" w:rsidR="00B87578" w:rsidRPr="00181F24" w:rsidRDefault="00B87578" w:rsidP="008B5F9B">
      <w:pPr>
        <w:jc w:val="both"/>
      </w:pPr>
      <w:r w:rsidRPr="00181F24">
        <w:t xml:space="preserve">Die </w:t>
      </w:r>
      <w:r w:rsidRPr="00181F24">
        <w:rPr>
          <w:b/>
        </w:rPr>
        <w:t>Charakterisierung des Schadensausmaßes</w:t>
      </w:r>
      <w:r w:rsidRPr="00181F24">
        <w:t xml:space="preserve"> eines Gefährdungsereignisses orientiert sich in erster Linie an der zu erwartenden Beeinträchtigung für das Wasser </w:t>
      </w:r>
      <w:r w:rsidR="00CD04DC" w:rsidRPr="00181F24">
        <w:t>am Ort des Ereignisses</w:t>
      </w:r>
      <w:r w:rsidRPr="00181F24">
        <w:t xml:space="preserve"> unter Berücksichtigung von Stoffmenge</w:t>
      </w:r>
      <w:r w:rsidR="006A2A99">
        <w:t xml:space="preserve"> bzw. </w:t>
      </w:r>
      <w:r w:rsidRPr="00181F24">
        <w:t xml:space="preserve"> -art </w:t>
      </w:r>
      <w:r w:rsidR="006A2A99">
        <w:t>sowie der</w:t>
      </w:r>
      <w:r w:rsidRPr="00181F24">
        <w:t xml:space="preserve"> Dauer</w:t>
      </w:r>
      <w:r w:rsidR="006A2A99">
        <w:t xml:space="preserve"> de</w:t>
      </w:r>
      <w:r w:rsidR="0039728B">
        <w:t>s</w:t>
      </w:r>
      <w:r w:rsidR="006A2A99">
        <w:t xml:space="preserve"> Gefährdung</w:t>
      </w:r>
      <w:r w:rsidR="0039728B">
        <w:t>sereignisses</w:t>
      </w:r>
      <w:r w:rsidRPr="00181F24">
        <w:t>.</w:t>
      </w:r>
    </w:p>
    <w:p w14:paraId="6494F4DC" w14:textId="3D6996EF" w:rsidR="00B87578" w:rsidRPr="00181F24" w:rsidRDefault="00B87578" w:rsidP="008B5F9B">
      <w:pPr>
        <w:jc w:val="both"/>
      </w:pPr>
      <w:r w:rsidRPr="00181F24">
        <w:t xml:space="preserve">Bei der </w:t>
      </w:r>
      <w:r w:rsidRPr="00181F24">
        <w:rPr>
          <w:b/>
          <w:bCs/>
        </w:rPr>
        <w:t xml:space="preserve">Charakterisierung der Eintrittswahrscheinlichkeit </w:t>
      </w:r>
      <w:r w:rsidRPr="00181F24">
        <w:t>eines Gefährdungsereignisses sollte der Betreiber</w:t>
      </w:r>
      <w:r w:rsidR="00F8082D" w:rsidRPr="00181F24">
        <w:t xml:space="preserve"> oder die Betreiberin</w:t>
      </w:r>
      <w:r w:rsidRPr="00181F24">
        <w:t xml:space="preserve"> abschätzen, wie oft das Ereignis auftritt </w:t>
      </w:r>
      <w:r w:rsidR="00FC7D1B">
        <w:t xml:space="preserve">und/ </w:t>
      </w:r>
      <w:r w:rsidRPr="00181F24">
        <w:t xml:space="preserve">oder wie wahrscheinlich es ist, dass es auftritt. Die Eintrittswahrscheinlichkeit sollte – wenn möglich – auf der Grundlage schon vorhandener Erfahrungen oder Daten geschätzt werden. Falls dies nicht möglich ist, müssen </w:t>
      </w:r>
      <w:r w:rsidRPr="00181F24">
        <w:rPr>
          <w:b/>
          <w:bCs/>
        </w:rPr>
        <w:t>plausible Annahmen getroffen werden</w:t>
      </w:r>
      <w:r w:rsidRPr="00181F24">
        <w:t>, die z. B. auf das Technische Regelwerk und/oder auf Erfahrungen anderer Wasserversorg</w:t>
      </w:r>
      <w:r w:rsidR="00F8082D" w:rsidRPr="00181F24">
        <w:t>ungsunternehmen</w:t>
      </w:r>
      <w:r w:rsidRPr="00181F24">
        <w:t xml:space="preserve"> oder </w:t>
      </w:r>
      <w:r w:rsidR="00FC7D1B">
        <w:t>B</w:t>
      </w:r>
      <w:r w:rsidR="00FC7D1B" w:rsidRPr="00181F24">
        <w:t xml:space="preserve">ehörden </w:t>
      </w:r>
      <w:r w:rsidRPr="00181F24">
        <w:t>gestützt sind.</w:t>
      </w:r>
    </w:p>
    <w:p w14:paraId="5ECEFF7F" w14:textId="294D0219" w:rsidR="00B87578" w:rsidRPr="00181F24" w:rsidRDefault="00B87578" w:rsidP="008B5F9B">
      <w:pPr>
        <w:jc w:val="both"/>
      </w:pPr>
      <w:r w:rsidRPr="00181F24">
        <w:t xml:space="preserve">Für die praktische Durchführung der Risikoabschätzung ist </w:t>
      </w:r>
      <w:r w:rsidR="00FC7D1B">
        <w:t xml:space="preserve">im Regelfall </w:t>
      </w:r>
      <w:r w:rsidRPr="00181F24">
        <w:t xml:space="preserve">mindestens eine </w:t>
      </w:r>
      <w:r w:rsidRPr="00181F24">
        <w:rPr>
          <w:b/>
          <w:bCs/>
        </w:rPr>
        <w:t xml:space="preserve">3x3-Risikomatrix (s. </w:t>
      </w:r>
      <w:r w:rsidR="00FC7D1B">
        <w:rPr>
          <w:b/>
          <w:bCs/>
        </w:rPr>
        <w:t>An</w:t>
      </w:r>
      <w:r w:rsidR="00392B74">
        <w:rPr>
          <w:b/>
          <w:bCs/>
        </w:rPr>
        <w:t>lage</w:t>
      </w:r>
      <w:r w:rsidR="00FC7D1B">
        <w:rPr>
          <w:b/>
          <w:bCs/>
        </w:rPr>
        <w:t xml:space="preserve"> 3</w:t>
      </w:r>
      <w:r w:rsidRPr="00181F24">
        <w:rPr>
          <w:b/>
          <w:bCs/>
        </w:rPr>
        <w:t xml:space="preserve">) </w:t>
      </w:r>
      <w:r w:rsidRPr="00181F24">
        <w:rPr>
          <w:bCs/>
        </w:rPr>
        <w:t xml:space="preserve">mit den </w:t>
      </w:r>
      <w:r w:rsidR="00181F24" w:rsidRPr="00181F24">
        <w:rPr>
          <w:bCs/>
        </w:rPr>
        <w:t>zugrundeliegenden</w:t>
      </w:r>
      <w:r w:rsidRPr="00181F24">
        <w:rPr>
          <w:bCs/>
        </w:rPr>
        <w:t xml:space="preserve"> Definitionen</w:t>
      </w:r>
      <w:r w:rsidRPr="00181F24">
        <w:rPr>
          <w:b/>
          <w:bCs/>
        </w:rPr>
        <w:t xml:space="preserve"> </w:t>
      </w:r>
      <w:r w:rsidRPr="00181F24">
        <w:t xml:space="preserve">anzuwenden. Sie ermöglicht eine systematische Betrachtung von Eintrittswahrscheinlichkeit, Schadensausmaß und dem sich ergebenden Risiko. </w:t>
      </w:r>
    </w:p>
    <w:p w14:paraId="462C8A12" w14:textId="64715376" w:rsidR="00B87578" w:rsidRPr="00181F24" w:rsidRDefault="004549C5" w:rsidP="008B5F9B">
      <w:pPr>
        <w:jc w:val="both"/>
      </w:pPr>
      <w:r w:rsidRPr="00181F24">
        <w:t>Bei der Risikoabschätzung</w:t>
      </w:r>
      <w:r w:rsidR="00B87578" w:rsidRPr="00181F24">
        <w:t xml:space="preserve"> kann optional auch eine </w:t>
      </w:r>
      <w:r w:rsidR="00B87578" w:rsidRPr="00181F24">
        <w:rPr>
          <w:b/>
          <w:bCs/>
        </w:rPr>
        <w:t>5x5-Risikomatrix (s. An</w:t>
      </w:r>
      <w:r w:rsidR="00392B74">
        <w:rPr>
          <w:b/>
          <w:bCs/>
        </w:rPr>
        <w:t>lage</w:t>
      </w:r>
      <w:r w:rsidR="00B87578" w:rsidRPr="00181F24">
        <w:rPr>
          <w:b/>
          <w:bCs/>
        </w:rPr>
        <w:t xml:space="preserve"> </w:t>
      </w:r>
      <w:r w:rsidR="00FC7D1B">
        <w:rPr>
          <w:b/>
          <w:bCs/>
        </w:rPr>
        <w:t>4</w:t>
      </w:r>
      <w:r w:rsidR="00B87578" w:rsidRPr="00181F24">
        <w:rPr>
          <w:b/>
          <w:bCs/>
        </w:rPr>
        <w:t xml:space="preserve">) </w:t>
      </w:r>
      <w:r w:rsidR="00B87578" w:rsidRPr="00181F24">
        <w:t>verwende</w:t>
      </w:r>
      <w:r w:rsidR="00CD04DC" w:rsidRPr="00181F24">
        <w:t>t werden</w:t>
      </w:r>
      <w:r w:rsidR="00B87578" w:rsidRPr="00181F24">
        <w:t>, die eine bessere Differenzierung bei der Bewertung erlaub</w:t>
      </w:r>
      <w:r w:rsidRPr="00181F24">
        <w:t>t</w:t>
      </w:r>
      <w:r w:rsidR="00B87578" w:rsidRPr="00181F24">
        <w:t>. Dabei ist zu beachten, dass eine differenziertere Risikomatrix auch höhere Anforderungen an das Bewertungsverfahren stellt.</w:t>
      </w:r>
      <w:r w:rsidR="007F2C3F" w:rsidRPr="00181F24">
        <w:t xml:space="preserve"> Mit Hilfe der Risikomatrix wird jedem Gefährdungsträger und </w:t>
      </w:r>
      <w:r w:rsidRPr="00181F24">
        <w:t xml:space="preserve">jedem </w:t>
      </w:r>
      <w:r w:rsidR="007F2C3F" w:rsidRPr="00181F24">
        <w:t>Gefährdungsereignis ein Zahlenwert für das Schadensausmaß und d</w:t>
      </w:r>
      <w:r w:rsidR="00392B74">
        <w:t>ie</w:t>
      </w:r>
      <w:r w:rsidR="007F2C3F" w:rsidRPr="00181F24">
        <w:t xml:space="preserve"> Eintrittswahrscheinlichkeit zugewiesen. Das Ergebnis bildet das Ausgangsrisiko am Ort des Ereignisses ab.</w:t>
      </w:r>
      <w:r w:rsidR="00DB5AA1" w:rsidRPr="00181F24">
        <w:t xml:space="preserve"> In </w:t>
      </w:r>
      <w:r w:rsidR="00550F14" w:rsidRPr="00181F24">
        <w:t>den Beispielen</w:t>
      </w:r>
      <w:r w:rsidR="00DB5AA1" w:rsidRPr="00181F24">
        <w:t xml:space="preserve"> in Anlage 2</w:t>
      </w:r>
      <w:r w:rsidR="00CD04DC" w:rsidRPr="00181F24">
        <w:t xml:space="preserve"> (Tabelle „Mindestanforderungen Risikoabschätzung“)</w:t>
      </w:r>
      <w:r w:rsidR="00DB5AA1" w:rsidRPr="00181F24">
        <w:t xml:space="preserve"> wurden die Definitionen der 5x5 Matrix </w:t>
      </w:r>
      <w:r w:rsidRPr="00181F24">
        <w:t xml:space="preserve">aus </w:t>
      </w:r>
      <w:r w:rsidR="002A3673">
        <w:t xml:space="preserve">Anlage </w:t>
      </w:r>
      <w:r w:rsidR="00FC7D1B">
        <w:t>4</w:t>
      </w:r>
      <w:r w:rsidRPr="00181F24">
        <w:t xml:space="preserve"> </w:t>
      </w:r>
      <w:r w:rsidR="00DB5AA1" w:rsidRPr="00181F24">
        <w:t xml:space="preserve">zugrunde gelegt. </w:t>
      </w:r>
      <w:r w:rsidR="00421467" w:rsidRPr="00181F24">
        <w:t xml:space="preserve">Dabei </w:t>
      </w:r>
      <w:r w:rsidR="001E1BDD" w:rsidRPr="00181F24">
        <w:t>handelt es sich um eine asymmetrische Matrix, in der das Schadensausmaß stärker gewichtet wird als die Eintrittswahrscheinlichkeit. Dadurch wird erreicht, dass einem Gefährdungsereignis mit hohem Schadensausmaß und geringer Eintrittswahrscheinlichkeit ein höheres Ausgangsrisiko zugeordnet wird als einem Ereignis mit geringem Schadensausmaß bei hoher Eintrittswahrscheinlichkeit.</w:t>
      </w:r>
      <w:r w:rsidR="00C145CD">
        <w:t xml:space="preserve"> </w:t>
      </w:r>
    </w:p>
    <w:p w14:paraId="2326A9E5" w14:textId="315566C2" w:rsidR="00B87578" w:rsidRPr="00181F24" w:rsidRDefault="00B87578" w:rsidP="008B5F9B">
      <w:pPr>
        <w:jc w:val="both"/>
      </w:pPr>
      <w:r w:rsidRPr="00181F24">
        <w:t xml:space="preserve">Werden in der Risikobetrachtung Definitionen angewandt, die von denen in </w:t>
      </w:r>
      <w:r w:rsidR="00CE6211" w:rsidRPr="00181F24">
        <w:t>A</w:t>
      </w:r>
      <w:r w:rsidR="00CE6211">
        <w:t>nlage 3 und 4</w:t>
      </w:r>
      <w:r w:rsidRPr="00181F24">
        <w:t xml:space="preserve"> abweichen, so sind die abweichenden Definitionen in jedem Fall als Teil der Dokumentation an die zuständige Behörde zu übermitteln. Auch in diesen Fällen sind die Definitionen einheitlich für die Abschätzung aller Risiken im betroffenen </w:t>
      </w:r>
      <w:r w:rsidR="00163038" w:rsidRPr="00181F24">
        <w:t>Trinkwassere</w:t>
      </w:r>
      <w:r w:rsidRPr="00181F24">
        <w:t>inzugsgebiet anzuwenden.</w:t>
      </w:r>
    </w:p>
    <w:p w14:paraId="0316B6D1" w14:textId="2546DE15" w:rsidR="00D966F4" w:rsidRPr="00181F24" w:rsidRDefault="00D966F4" w:rsidP="008B5F9B">
      <w:pPr>
        <w:jc w:val="both"/>
      </w:pPr>
      <w:r w:rsidRPr="00181F24">
        <w:t xml:space="preserve">Beim Risiko ist zwischen dem Ausgangsrisiko bzw. dem Risiko der Ressource (am Ort des Gefährdungsereignisses) und dem Risiko für das Rohwasser (am Ort der Gewinnung) zu unterscheiden. Das Rohwasserrisiko wird gegenüber dem Ausgangsrisiko durch die natürliche Schutzwirkung des Trinkwassereinzugsgebietes vermindert. Die natürliche </w:t>
      </w:r>
      <w:r w:rsidR="00DB5AA1" w:rsidRPr="00181F24">
        <w:t xml:space="preserve">„horizontale“ und „vertikale“ </w:t>
      </w:r>
      <w:r w:rsidRPr="00181F24">
        <w:t xml:space="preserve">Schutzwirkung des Trinkwassereinzugsgebietes </w:t>
      </w:r>
      <w:r w:rsidR="00392B74">
        <w:t xml:space="preserve">beruht auf den örtlichen hydrologischen, bodenkundlichen, geologischen und hydrogeologischen Gegebenheiten </w:t>
      </w:r>
      <w:r w:rsidR="003348A0" w:rsidRPr="00181F24">
        <w:t xml:space="preserve">oder </w:t>
      </w:r>
      <w:r w:rsidRPr="00181F24">
        <w:t>Standorteigenschaften (z. B. Rückhalt, Abbau, Retardation, Verdünnung), die die Verschmutzungsempfindlichkeit (oder Vulnerabilität) des Rohwassers gegenüber Gefährdungen aus dem Trinkwassereinzugsgebiet bestimmen.</w:t>
      </w:r>
      <w:r w:rsidR="00DB5AA1" w:rsidRPr="00181F24">
        <w:t xml:space="preserve"> Dieser </w:t>
      </w:r>
      <w:r w:rsidR="00DB5AA1" w:rsidRPr="00181F24">
        <w:lastRenderedPageBreak/>
        <w:t>Schutzwirkung wird in Anlage 2</w:t>
      </w:r>
      <w:r w:rsidR="00421467" w:rsidRPr="00181F24">
        <w:t xml:space="preserve"> (Tabelle „Mindestanforderungen Risikoabschätzung“)</w:t>
      </w:r>
      <w:r w:rsidR="00C145CD">
        <w:t xml:space="preserve"> beispielhaft</w:t>
      </w:r>
      <w:r w:rsidR="00DB5AA1" w:rsidRPr="00181F24">
        <w:t xml:space="preserve"> ein Faktor zur Risikominderung von 0 – 1 zugewiesen. </w:t>
      </w:r>
    </w:p>
    <w:p w14:paraId="1970128C" w14:textId="09E13D47" w:rsidR="00D966F4" w:rsidRPr="00181F24" w:rsidRDefault="00D966F4" w:rsidP="008B5F9B">
      <w:pPr>
        <w:jc w:val="both"/>
      </w:pPr>
      <w:r w:rsidRPr="00181F24">
        <w:t>Oftmals liegen die für die Abschätzung der Schutzwirkung des Trinkwassereinzugsgebietes erforderlichen Informationen nicht im Detail vor. In diesen Fällen lässt sich die Schutzwirkung durch bundesweit verfügbare Daten aus dem Geoportal der Bundesanstalt für Geowissenschaften und Rohstoffe (</w:t>
      </w:r>
      <w:hyperlink r:id="rId12" w:anchor="/" w:history="1">
        <w:r w:rsidR="00AD5899" w:rsidRPr="00181F24">
          <w:rPr>
            <w:rStyle w:val="Hyperlink"/>
            <w:color w:val="auto"/>
          </w:rPr>
          <w:t>https://geoportal.bgr.de/mapapps/resources/apps/geoportal/index.html?lang=de#/</w:t>
        </w:r>
      </w:hyperlink>
      <w:r w:rsidR="00AD5899" w:rsidRPr="00181F24">
        <w:t>)</w:t>
      </w:r>
      <w:r w:rsidR="0058024B" w:rsidRPr="00181F24">
        <w:t>, möglicherweise landesweit verfügbare Daten eines landesspezifischen Geoportals</w:t>
      </w:r>
      <w:r w:rsidR="00CB5718" w:rsidRPr="00181F24">
        <w:t xml:space="preserve"> </w:t>
      </w:r>
      <w:r w:rsidRPr="00181F24">
        <w:t xml:space="preserve">oder hilfsweise auch anhand </w:t>
      </w:r>
      <w:r w:rsidR="00BC7782">
        <w:t>von</w:t>
      </w:r>
      <w:r w:rsidR="00BC7782" w:rsidRPr="00181F24">
        <w:t xml:space="preserve"> </w:t>
      </w:r>
      <w:r w:rsidRPr="00181F24">
        <w:t>im Trinkwassereinzugsgebiet vorhandenen</w:t>
      </w:r>
      <w:r w:rsidR="00BC7782">
        <w:t xml:space="preserve"> Schichtenverzeichnisse</w:t>
      </w:r>
      <w:r w:rsidR="00D43983">
        <w:t>n</w:t>
      </w:r>
      <w:r w:rsidRPr="00181F24">
        <w:t xml:space="preserve"> abschätzen. </w:t>
      </w:r>
      <w:r w:rsidR="00392B74">
        <w:t xml:space="preserve">Dabei ist die Entfernung von der Entnahmestelle und der hydrogeologische Untergrundaufbau mit der Überdeckung des genutzten Grundwasserleiters zu berücksichtigen. </w:t>
      </w:r>
      <w:r w:rsidR="00C145CD">
        <w:t xml:space="preserve">Vereinfachte Abschätzungen können sich auch an der Schutzzonengliederung eines vorhandenen Wasserschutzgebietes orientieren, die ja in der Regel auf einer hydrogeologisch begründeten Gebietsgliederung beruht, oder an der absoluten bzw. relativen Entfernung von der Entnahmestelle. </w:t>
      </w:r>
      <w:r w:rsidRPr="00181F24">
        <w:t>Dem liegt die stark vereinfachte Annahme zugrunde, dass je weiter entfernt von der Entnahmestelle ein Gefährdungsereignis auftritt, desto geringer das damit für das Rohwasser verbundene Risiko ist.</w:t>
      </w:r>
    </w:p>
    <w:p w14:paraId="7B843530" w14:textId="0DBBB744" w:rsidR="00D1526D" w:rsidRPr="00181F24" w:rsidRDefault="00D1526D" w:rsidP="008B5F9B">
      <w:pPr>
        <w:jc w:val="both"/>
      </w:pPr>
      <w:r w:rsidRPr="00181F24">
        <w:t>Das grundleg</w:t>
      </w:r>
      <w:r w:rsidR="00331B48">
        <w:t>end</w:t>
      </w:r>
      <w:r w:rsidRPr="00181F24">
        <w:t>e Vorgehen ist in folgender Abbildung dargestellt.</w:t>
      </w:r>
    </w:p>
    <w:p w14:paraId="19F9695A" w14:textId="16DECD9C" w:rsidR="00D1526D" w:rsidRPr="00181F24" w:rsidRDefault="00103F28" w:rsidP="008B5F9B">
      <w:pPr>
        <w:jc w:val="both"/>
      </w:pPr>
      <w:r>
        <w:rPr>
          <w:noProof/>
          <w:lang w:eastAsia="de-DE"/>
        </w:rPr>
        <w:drawing>
          <wp:inline distT="0" distB="0" distL="0" distR="0" wp14:anchorId="56C54C57" wp14:editId="3893D9E1">
            <wp:extent cx="5760720" cy="203962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ma_Risikoabschätzun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720" cy="2039620"/>
                    </a:xfrm>
                    <a:prstGeom prst="rect">
                      <a:avLst/>
                    </a:prstGeom>
                  </pic:spPr>
                </pic:pic>
              </a:graphicData>
            </a:graphic>
          </wp:inline>
        </w:drawing>
      </w:r>
    </w:p>
    <w:p w14:paraId="104B5F5D" w14:textId="4B02D4FF" w:rsidR="00DB1FF9" w:rsidRPr="00181F24" w:rsidRDefault="003348A0" w:rsidP="008B5F9B">
      <w:pPr>
        <w:jc w:val="both"/>
      </w:pPr>
      <w:r w:rsidRPr="00181F24">
        <w:t>Anschließend an die Bewertung</w:t>
      </w:r>
      <w:r w:rsidR="00A4619B" w:rsidRPr="00181F24">
        <w:t xml:space="preserve"> des </w:t>
      </w:r>
      <w:r w:rsidR="00DB1FF9" w:rsidRPr="00181F24">
        <w:t>Rohwasserrisiko</w:t>
      </w:r>
      <w:r w:rsidR="00A4619B" w:rsidRPr="00181F24">
        <w:t>s</w:t>
      </w:r>
      <w:r w:rsidR="00DB1FF9" w:rsidRPr="00181F24">
        <w:t xml:space="preserve"> </w:t>
      </w:r>
      <w:r w:rsidRPr="00181F24">
        <w:t xml:space="preserve">folgt </w:t>
      </w:r>
      <w:r w:rsidR="00C145CD">
        <w:t xml:space="preserve">soweit möglich </w:t>
      </w:r>
      <w:r w:rsidRPr="00181F24">
        <w:t>eine Bewertung</w:t>
      </w:r>
      <w:r w:rsidR="009A19B2" w:rsidRPr="00181F24">
        <w:t xml:space="preserve"> / Validierung</w:t>
      </w:r>
      <w:r w:rsidRPr="00181F24">
        <w:t xml:space="preserve"> der Wirksamkeit bereits </w:t>
      </w:r>
      <w:r w:rsidR="008A0E54">
        <w:t>umgesetzter</w:t>
      </w:r>
      <w:r w:rsidR="008A0E54" w:rsidRPr="00181F24">
        <w:t xml:space="preserve"> </w:t>
      </w:r>
      <w:r w:rsidR="00FC1EC5" w:rsidRPr="00181F24">
        <w:t>Maßnahmen zur Risikobeherrschung (</w:t>
      </w:r>
      <w:r w:rsidRPr="00181F24">
        <w:t>Risikomanagementmaßnahmen</w:t>
      </w:r>
      <w:r w:rsidR="00FC1EC5" w:rsidRPr="00181F24">
        <w:t>)</w:t>
      </w:r>
      <w:r w:rsidRPr="00181F24">
        <w:t xml:space="preserve">. </w:t>
      </w:r>
      <w:r w:rsidR="00C145CD">
        <w:t xml:space="preserve">Deren Wirksamkeit lässt sich beispielsweise mit der Hilfe von Risikominderungsfaktoren, wie in </w:t>
      </w:r>
      <w:r w:rsidR="00421467" w:rsidRPr="00181F24">
        <w:t xml:space="preserve">Anlage 2 (Tabelle „Mindestanforderungen Risikoabschätzung“) </w:t>
      </w:r>
      <w:r w:rsidR="008A0E54">
        <w:t>dargestellt</w:t>
      </w:r>
      <w:r w:rsidR="008A0E54" w:rsidRPr="00181F24">
        <w:t xml:space="preserve"> </w:t>
      </w:r>
      <w:r w:rsidR="00421467" w:rsidRPr="00181F24">
        <w:t>mit einem Wert zwischen 0 und 1</w:t>
      </w:r>
      <w:r w:rsidR="00C145CD">
        <w:t xml:space="preserve"> abschätzen</w:t>
      </w:r>
      <w:r w:rsidR="00421467" w:rsidRPr="00181F24">
        <w:t xml:space="preserve">. Bei der Bewertung der Wirksamkeit bereits ergriffener Risikomanagementmaßnahmen, sollte nach Möglichkeit auf vorhandene Erfahrungen oder Daten zurückgegriffen werden. Falls dies nicht möglich ist, müssen plausible Annahmen getroffen werden, die z. B. auf das Technische Regelwerk und/oder auf Erfahrungen anderer Wasserversorger oder </w:t>
      </w:r>
      <w:r w:rsidR="008A0E54">
        <w:t>B</w:t>
      </w:r>
      <w:r w:rsidR="008A0E54" w:rsidRPr="00181F24">
        <w:t xml:space="preserve">ehörden </w:t>
      </w:r>
      <w:r w:rsidR="00421467" w:rsidRPr="00181F24">
        <w:t xml:space="preserve">gestützt sind. </w:t>
      </w:r>
      <w:r w:rsidR="00C145CD">
        <w:t>I</w:t>
      </w:r>
      <w:r w:rsidR="008A0E54">
        <w:t xml:space="preserve">n den </w:t>
      </w:r>
      <w:r w:rsidR="00C145CD">
        <w:t>Beispiel</w:t>
      </w:r>
      <w:r w:rsidR="008A0E54">
        <w:t>en</w:t>
      </w:r>
      <w:r w:rsidR="00C145CD">
        <w:t xml:space="preserve"> der Anlage 2 ergibt sich a</w:t>
      </w:r>
      <w:r w:rsidR="00421467" w:rsidRPr="00181F24">
        <w:t xml:space="preserve">us dem Produkt aus Rohwasserrisiko und Risikominderungsfaktor das Restrisiko, welches als Kriterium für die Priorisierung der Risiken (Risikobewertung) herangezogen werden kann. Damit wird je Gefährdungsträger bzw. je Kombination von Gefährdung(en) und Gefährdungsereignis in Abhängigkeit von Lage und Standortbedingungen eine differenzierte Risikoabschätzung für das Rohwasser ermöglicht. </w:t>
      </w:r>
      <w:r w:rsidR="00FC1EC5" w:rsidRPr="00181F24">
        <w:t xml:space="preserve">Falls derzeit noch keine Risikomanagementmaßnahmen im Einzugsgebiet ergriffen sind, </w:t>
      </w:r>
      <w:r w:rsidR="00C145CD">
        <w:t xml:space="preserve">bzw. dem Betreiber hierüber keine Informationen vorliegen, </w:t>
      </w:r>
      <w:r w:rsidR="00DB1FF9" w:rsidRPr="00181F24">
        <w:t xml:space="preserve">bietet sich </w:t>
      </w:r>
      <w:r w:rsidR="00FC1EC5" w:rsidRPr="00181F24">
        <w:t xml:space="preserve">das Rohwasserrisiko </w:t>
      </w:r>
      <w:r w:rsidR="00DB1FF9" w:rsidRPr="00181F24">
        <w:t xml:space="preserve">als Kriterium für die Priorisierung der Risiken (Risikobewertung) an. </w:t>
      </w:r>
      <w:r w:rsidR="00212D51" w:rsidRPr="00181F24">
        <w:t>Abweichende Einordnungen bei der Priorisierung der Risiken können aufgrund von besonderen Bedingungen vor Ort, z.B. akuter Handlungsbedarf, vorgenommen werden.</w:t>
      </w:r>
    </w:p>
    <w:p w14:paraId="12BFFE89" w14:textId="48ED97B5" w:rsidR="00DB5AA1" w:rsidRPr="00181F24" w:rsidRDefault="00DB5AA1" w:rsidP="008B5F9B">
      <w:pPr>
        <w:jc w:val="both"/>
      </w:pPr>
      <w:r w:rsidRPr="00181F24">
        <w:lastRenderedPageBreak/>
        <w:t xml:space="preserve">Im Ergebnis können </w:t>
      </w:r>
      <w:r w:rsidR="00421467" w:rsidRPr="00181F24">
        <w:t>für</w:t>
      </w:r>
      <w:r w:rsidRPr="00181F24">
        <w:t xml:space="preserve"> Risiken zusätzliche Maßnahmen zur Risikobeherrschung vorgeschlagen werden</w:t>
      </w:r>
      <w:r w:rsidR="00397F4A" w:rsidRPr="00181F24">
        <w:t xml:space="preserve">, um die Risiken weiter zu minimieren. </w:t>
      </w:r>
    </w:p>
    <w:p w14:paraId="7788713A" w14:textId="5106CA56" w:rsidR="00397F4A" w:rsidRPr="00181F24" w:rsidRDefault="00397F4A" w:rsidP="008B5F9B">
      <w:pPr>
        <w:jc w:val="both"/>
      </w:pPr>
      <w:r w:rsidRPr="00181F24">
        <w:t xml:space="preserve">Die Ergebnisse sollen auch dafür genutzt werden, im Untersuchungsprogramm nach § 9 TrinkwEGV die zu untersuchenden Parameter festzulegen, wobei insbesondere auch diejenigen Parameter auszuwählen sind, die aufgrund der identifizierten Gefährdungen und Gefährdungsereignisse als überwachungsrelevant angesehen werden. </w:t>
      </w:r>
    </w:p>
    <w:p w14:paraId="0345E211" w14:textId="05CC65B0" w:rsidR="00A46FC0" w:rsidRPr="00181F24" w:rsidRDefault="002C3B3D" w:rsidP="008B5F9B">
      <w:pPr>
        <w:jc w:val="both"/>
      </w:pPr>
      <w:r>
        <w:t xml:space="preserve">Anlage 2 </w:t>
      </w:r>
      <w:r w:rsidRPr="00181F24">
        <w:t>(Tabelle „Mindestanforderungen Risikoabschätzung“)</w:t>
      </w:r>
      <w:r>
        <w:t xml:space="preserve"> enthält Mindestanforderungen für die Dokumentation </w:t>
      </w:r>
      <w:r w:rsidR="00C23BE4">
        <w:t>der</w:t>
      </w:r>
      <w:r>
        <w:t xml:space="preserve"> Risikoabschätzung und gibt Beispiele für die Ergebnisse von Risikoabschätzungen. </w:t>
      </w:r>
      <w:r w:rsidR="00127EB3" w:rsidRPr="00181F24">
        <w:t>Diese ermöglicht dem Betreiber</w:t>
      </w:r>
      <w:r w:rsidR="00330A41" w:rsidRPr="00181F24">
        <w:t xml:space="preserve"> /der Betreiberin</w:t>
      </w:r>
      <w:r w:rsidR="00127EB3" w:rsidRPr="00181F24">
        <w:t xml:space="preserve"> eine übersichtliche Ergebnisdarstellung und </w:t>
      </w:r>
      <w:r w:rsidR="00D37DDA" w:rsidRPr="00181F24">
        <w:t xml:space="preserve">erleichtert </w:t>
      </w:r>
      <w:r w:rsidR="00127EB3" w:rsidRPr="00181F24">
        <w:t xml:space="preserve">der zuständigen Behörde </w:t>
      </w:r>
      <w:r w:rsidR="00D37DDA" w:rsidRPr="00181F24">
        <w:t xml:space="preserve">die </w:t>
      </w:r>
      <w:r w:rsidR="00127EB3" w:rsidRPr="00181F24">
        <w:t>Prüfung.</w:t>
      </w:r>
      <w:r w:rsidR="00A46FC0" w:rsidRPr="00181F24">
        <w:t xml:space="preserve"> </w:t>
      </w:r>
    </w:p>
    <w:p w14:paraId="4BFC9E02" w14:textId="579FA6D4" w:rsidR="004E6067" w:rsidRPr="00181F24" w:rsidRDefault="004E6067" w:rsidP="008B5F9B">
      <w:pPr>
        <w:jc w:val="both"/>
      </w:pPr>
      <w:r w:rsidRPr="00181F24">
        <w:t xml:space="preserve">Empfohlen wird, dass die Gefährdungsanalyse und Risikoabschätzung nie alleine von nur einer Person, sondern mindestens unter Beachtung des </w:t>
      </w:r>
      <w:r w:rsidRPr="00181F24">
        <w:rPr>
          <w:b/>
          <w:bCs/>
        </w:rPr>
        <w:t xml:space="preserve">„Vier-Augen-Prinzips“ </w:t>
      </w:r>
      <w:r w:rsidRPr="00181F24">
        <w:t xml:space="preserve">durchgeführt wird. Dieses Vorgehen beugt Fehleinschätzungen vor. Die </w:t>
      </w:r>
      <w:r w:rsidRPr="00181F24">
        <w:rPr>
          <w:b/>
          <w:bCs/>
        </w:rPr>
        <w:t xml:space="preserve">Erwägungsgründe </w:t>
      </w:r>
      <w:r w:rsidRPr="00181F24">
        <w:t xml:space="preserve">für die Einschätzung des Schadensausmaßes und der Eintrittswahrscheinlichkeit </w:t>
      </w:r>
      <w:r w:rsidR="00DC0774">
        <w:t xml:space="preserve">sind </w:t>
      </w:r>
      <w:r w:rsidRPr="00181F24">
        <w:t xml:space="preserve">zu dokumentieren. Dabei sollte auch eine Angabe erfolgen, wenn die Einschätzung </w:t>
      </w:r>
      <w:r w:rsidR="00392B74">
        <w:t xml:space="preserve">durch </w:t>
      </w:r>
      <w:r w:rsidRPr="00181F24">
        <w:t xml:space="preserve">etwaige Kenntnis- oder Informationslücken </w:t>
      </w:r>
      <w:r w:rsidR="00392B74">
        <w:t>beeinträchtigt</w:t>
      </w:r>
      <w:r w:rsidR="00392B74" w:rsidRPr="00181F24">
        <w:t xml:space="preserve"> </w:t>
      </w:r>
      <w:r w:rsidRPr="00181F24">
        <w:t>ist.</w:t>
      </w:r>
    </w:p>
    <w:p w14:paraId="2D0264FA" w14:textId="77777777" w:rsidR="00946F17" w:rsidRPr="00181F24" w:rsidRDefault="00946F17" w:rsidP="008B5F9B">
      <w:pPr>
        <w:pStyle w:val="berschrift1"/>
        <w:numPr>
          <w:ilvl w:val="0"/>
          <w:numId w:val="0"/>
        </w:numPr>
        <w:ind w:left="432"/>
        <w:jc w:val="both"/>
      </w:pPr>
      <w:r w:rsidRPr="00181F24">
        <w:t>Quellenangaben</w:t>
      </w:r>
    </w:p>
    <w:p w14:paraId="4FE89526" w14:textId="77777777" w:rsidR="00946F17" w:rsidRPr="00181F24" w:rsidRDefault="00946F17" w:rsidP="008B5F9B">
      <w:pPr>
        <w:jc w:val="both"/>
      </w:pPr>
      <w:r w:rsidRPr="00181F24">
        <w:t>DIN (2013): Sicherheit in der Trinkwasserversorgung – Leitlinien für das Risiko- und Krisenmanagement – Teil 2: Risikomanagement; Deutsche Fassung EN 15975-2:2013. Deutsches Institut für Normung e.V.</w:t>
      </w:r>
    </w:p>
    <w:p w14:paraId="28AEB3D7" w14:textId="5AB77D2D" w:rsidR="00946F17" w:rsidRPr="00181F24" w:rsidRDefault="00946F17" w:rsidP="008B5F9B">
      <w:pPr>
        <w:jc w:val="both"/>
      </w:pPr>
      <w:r w:rsidRPr="00181F24">
        <w:t xml:space="preserve">DVGW (2024): Technische </w:t>
      </w:r>
      <w:r w:rsidR="00C145CD">
        <w:t>Hinweis</w:t>
      </w:r>
      <w:r w:rsidRPr="00181F24">
        <w:t>: Merkblatt W 1004 (M): Bewertung von Trinkwassereinzugsgebieten gemäß Trinkwassereinzugsgebieteverordnung.</w:t>
      </w:r>
    </w:p>
    <w:p w14:paraId="5135FB32" w14:textId="237ACC8C" w:rsidR="00946F17" w:rsidRDefault="00946F17" w:rsidP="00914345">
      <w:r w:rsidRPr="00181F24">
        <w:t xml:space="preserve">TZW/UBA (2018): Das Water-Safety-Konzept: Ein Handbuch für kleine Wasserversorgungen, Dessau-Roßlau. Abrufbar unter </w:t>
      </w:r>
      <w:hyperlink r:id="rId14" w:history="1">
        <w:r w:rsidRPr="00181F24">
          <w:rPr>
            <w:rStyle w:val="Hyperlink"/>
            <w:color w:val="auto"/>
          </w:rPr>
          <w:t>https://www.umweltbundesamt.de/sites/default/files/medien/374/publikationen/wps-handbuch-web.pdf</w:t>
        </w:r>
      </w:hyperlink>
      <w:r w:rsidRPr="00181F24">
        <w:t xml:space="preserve"> (Zuletzt geprüft 26.03.2024)</w:t>
      </w:r>
    </w:p>
    <w:p w14:paraId="36F8521B" w14:textId="3E1DDC27" w:rsidR="003E16C4" w:rsidRDefault="003E16C4" w:rsidP="003E16C4">
      <w:pPr>
        <w:jc w:val="both"/>
      </w:pPr>
      <w:r>
        <w:t>DVGW (2021): Technische Regel: Arbeitsblatt W 101 (A): Richtlinien für Trinkwasserschutzgebiete; Teil 1: Schutzgebiete für Grundwasser</w:t>
      </w:r>
    </w:p>
    <w:p w14:paraId="6F72AAB3" w14:textId="773E2365" w:rsidR="003E16C4" w:rsidRDefault="003E16C4" w:rsidP="003E16C4">
      <w:pPr>
        <w:jc w:val="both"/>
      </w:pPr>
      <w:r>
        <w:t>DVGW (2021): Technische Regel: Arbeitsblatt W 102 (A): Richtlinien für Trinkwasserschutzgebiete; Teil 2: Schutzgebiete für Talsperren</w:t>
      </w:r>
    </w:p>
    <w:p w14:paraId="1D0B8D84" w14:textId="15DEB1E4" w:rsidR="003E16C4" w:rsidRDefault="003E16C4" w:rsidP="003E16C4">
      <w:pPr>
        <w:jc w:val="both"/>
      </w:pPr>
      <w:r>
        <w:t>DVGW (2021): Technische Regel: Arbeitsblatt W 254 (A): Grundsätze für Rohwasseruntersuchungen</w:t>
      </w:r>
    </w:p>
    <w:p w14:paraId="5F40B76D" w14:textId="10CACAD8" w:rsidR="003E16C4" w:rsidRDefault="003E16C4" w:rsidP="003E16C4">
      <w:pPr>
        <w:jc w:val="both"/>
      </w:pPr>
      <w:r>
        <w:t>DVGW (2020): Technischer Hinweis: Merkblatt W 1001 (M): Sicherheit in der Trinkwasserversorgung – Risiko- und Krisenmanagement</w:t>
      </w:r>
    </w:p>
    <w:p w14:paraId="50C9AC76" w14:textId="30E25BCC" w:rsidR="003E16C4" w:rsidRDefault="003E16C4" w:rsidP="003E16C4">
      <w:pPr>
        <w:jc w:val="both"/>
      </w:pPr>
      <w:r>
        <w:t>DVGW (2021): Information Wasser Nr. 105: Sicherheit in der Trinkwasserversorgung – Risikomanagement im Normalbetrieb für Einzugsgebiete von Grundwasserfassungen zur Trinkwassergewinnung</w:t>
      </w:r>
    </w:p>
    <w:p w14:paraId="3905D87F" w14:textId="28FA31A4" w:rsidR="003E16C4" w:rsidRPr="00181F24" w:rsidRDefault="002A3673" w:rsidP="003E16C4">
      <w:pPr>
        <w:jc w:val="both"/>
      </w:pPr>
      <w:r>
        <w:t xml:space="preserve">Umweltbundesamt (2024): </w:t>
      </w:r>
      <w:r w:rsidR="003E16C4">
        <w:t>Schulung zum Risikomanagement in der Trinkwasserhygiene</w:t>
      </w:r>
      <w:r>
        <w:t xml:space="preserve"> (Unterlagen verfügbar über </w:t>
      </w:r>
      <w:hyperlink r:id="rId15" w:history="1">
        <w:r w:rsidRPr="001A5130">
          <w:rPr>
            <w:rStyle w:val="Hyperlink"/>
          </w:rPr>
          <w:t>trinkwasserschulung@uba.de</w:t>
        </w:r>
      </w:hyperlink>
      <w:r>
        <w:t>)</w:t>
      </w:r>
    </w:p>
    <w:p w14:paraId="18A3AB56" w14:textId="77777777" w:rsidR="00127EB3" w:rsidRPr="00181F24" w:rsidRDefault="00127EB3" w:rsidP="008B5F9B">
      <w:pPr>
        <w:jc w:val="both"/>
        <w:rPr>
          <w:b/>
          <w:sz w:val="32"/>
        </w:rPr>
      </w:pPr>
      <w:r w:rsidRPr="00181F24">
        <w:rPr>
          <w:b/>
          <w:sz w:val="32"/>
        </w:rPr>
        <w:br w:type="page"/>
      </w:r>
    </w:p>
    <w:p w14:paraId="37F24BA4" w14:textId="411865F3" w:rsidR="008865E2" w:rsidRPr="00181F24" w:rsidRDefault="008865E2" w:rsidP="008B5F9B">
      <w:pPr>
        <w:jc w:val="both"/>
        <w:rPr>
          <w:b/>
          <w:sz w:val="32"/>
          <w:u w:val="single"/>
        </w:rPr>
      </w:pPr>
      <w:r w:rsidRPr="00181F24">
        <w:rPr>
          <w:b/>
          <w:sz w:val="32"/>
          <w:u w:val="single"/>
        </w:rPr>
        <w:lastRenderedPageBreak/>
        <w:t>Anlagen</w:t>
      </w:r>
    </w:p>
    <w:p w14:paraId="46071E81" w14:textId="77777777" w:rsidR="008865E2" w:rsidRPr="00181F24" w:rsidRDefault="008865E2" w:rsidP="008B5F9B">
      <w:pPr>
        <w:jc w:val="both"/>
        <w:rPr>
          <w:b/>
          <w:sz w:val="32"/>
        </w:rPr>
      </w:pPr>
    </w:p>
    <w:p w14:paraId="2B109D18" w14:textId="654C9543" w:rsidR="003B7173" w:rsidRPr="00181F24" w:rsidRDefault="003B7173" w:rsidP="008B5F9B">
      <w:pPr>
        <w:jc w:val="both"/>
        <w:rPr>
          <w:b/>
          <w:sz w:val="32"/>
        </w:rPr>
      </w:pPr>
      <w:r w:rsidRPr="00181F24">
        <w:rPr>
          <w:b/>
          <w:sz w:val="32"/>
        </w:rPr>
        <w:t>Anlage 1</w:t>
      </w:r>
    </w:p>
    <w:p w14:paraId="09A5717F" w14:textId="09DDBC94" w:rsidR="003B7173" w:rsidRDefault="003B7173" w:rsidP="008B5F9B">
      <w:pPr>
        <w:jc w:val="both"/>
        <w:rPr>
          <w:b/>
          <w:sz w:val="32"/>
        </w:rPr>
      </w:pPr>
      <w:r w:rsidRPr="00181F24">
        <w:rPr>
          <w:b/>
          <w:sz w:val="32"/>
        </w:rPr>
        <w:t>Gefährdungsanalyse und Gefährdungsereignis</w:t>
      </w:r>
    </w:p>
    <w:p w14:paraId="1A98260D" w14:textId="4C5EF96E" w:rsidR="008B5F9B" w:rsidRPr="00181F24" w:rsidRDefault="008B5F9B" w:rsidP="008B5F9B">
      <w:pPr>
        <w:jc w:val="both"/>
        <w:rPr>
          <w:b/>
          <w:sz w:val="32"/>
        </w:rPr>
      </w:pPr>
      <w:r>
        <w:rPr>
          <w:b/>
          <w:sz w:val="32"/>
        </w:rPr>
        <w:t>Excel Tabelle „250107_Hilfestellung_Gefährdungsanalyse“</w:t>
      </w:r>
    </w:p>
    <w:p w14:paraId="670B0F7A" w14:textId="2E5DBA1A" w:rsidR="003B7173" w:rsidRPr="00181F24" w:rsidRDefault="003B7173" w:rsidP="008B5F9B">
      <w:pPr>
        <w:jc w:val="both"/>
        <w:rPr>
          <w:b/>
          <w:sz w:val="32"/>
        </w:rPr>
      </w:pPr>
    </w:p>
    <w:p w14:paraId="628EB36B" w14:textId="29886668" w:rsidR="003B7173" w:rsidRPr="00181F24" w:rsidRDefault="00D1526D" w:rsidP="008B5F9B">
      <w:pPr>
        <w:jc w:val="both"/>
        <w:rPr>
          <w:b/>
          <w:sz w:val="32"/>
        </w:rPr>
      </w:pPr>
      <w:r w:rsidRPr="00181F24">
        <w:rPr>
          <w:b/>
          <w:sz w:val="32"/>
        </w:rPr>
        <w:t>Anlage</w:t>
      </w:r>
      <w:r w:rsidR="008865E2" w:rsidRPr="00181F24">
        <w:rPr>
          <w:b/>
          <w:sz w:val="32"/>
        </w:rPr>
        <w:t xml:space="preserve"> </w:t>
      </w:r>
      <w:r w:rsidR="003B7173" w:rsidRPr="00181F24">
        <w:rPr>
          <w:b/>
          <w:sz w:val="32"/>
        </w:rPr>
        <w:t>2</w:t>
      </w:r>
    </w:p>
    <w:p w14:paraId="6E0B5FE8" w14:textId="22D231E8" w:rsidR="008B5F9B" w:rsidRDefault="008865E2" w:rsidP="008B5F9B">
      <w:pPr>
        <w:jc w:val="both"/>
        <w:rPr>
          <w:b/>
          <w:sz w:val="32"/>
        </w:rPr>
      </w:pPr>
      <w:r w:rsidRPr="00181F24">
        <w:rPr>
          <w:b/>
          <w:sz w:val="32"/>
        </w:rPr>
        <w:t>Mindestanforderungen Risikoabschätzung</w:t>
      </w:r>
    </w:p>
    <w:p w14:paraId="74D15098" w14:textId="5265AE89" w:rsidR="008B5F9B" w:rsidRDefault="008B5F9B" w:rsidP="008B5F9B">
      <w:pPr>
        <w:rPr>
          <w:b/>
          <w:sz w:val="32"/>
        </w:rPr>
      </w:pPr>
      <w:r>
        <w:rPr>
          <w:b/>
          <w:sz w:val="32"/>
        </w:rPr>
        <w:t>Excel Tabelle „250107_DOKU_Mindestanforderung_Risikoabschätzung“</w:t>
      </w:r>
    </w:p>
    <w:p w14:paraId="7B9620CB" w14:textId="77777777" w:rsidR="008B5F9B" w:rsidRPr="00181F24" w:rsidRDefault="008B5F9B" w:rsidP="008B5F9B">
      <w:pPr>
        <w:jc w:val="both"/>
        <w:rPr>
          <w:b/>
          <w:sz w:val="32"/>
        </w:rPr>
      </w:pPr>
    </w:p>
    <w:p w14:paraId="579B2788" w14:textId="53A9860C" w:rsidR="008865E2" w:rsidRPr="00181F24" w:rsidRDefault="008865E2" w:rsidP="008B5F9B">
      <w:pPr>
        <w:jc w:val="both"/>
        <w:rPr>
          <w:b/>
          <w:sz w:val="32"/>
        </w:rPr>
      </w:pPr>
      <w:r w:rsidRPr="00181F24">
        <w:rPr>
          <w:b/>
          <w:sz w:val="32"/>
        </w:rPr>
        <w:t>Anlage 3</w:t>
      </w:r>
    </w:p>
    <w:p w14:paraId="59F0B3FE" w14:textId="74E058D5" w:rsidR="00736534" w:rsidRDefault="00736534" w:rsidP="008B5F9B">
      <w:pPr>
        <w:jc w:val="both"/>
        <w:rPr>
          <w:b/>
          <w:sz w:val="32"/>
        </w:rPr>
      </w:pPr>
      <w:r w:rsidRPr="00181F24">
        <w:rPr>
          <w:b/>
          <w:sz w:val="32"/>
        </w:rPr>
        <w:t>Dreistufige Bewertungsmatrix</w:t>
      </w:r>
    </w:p>
    <w:p w14:paraId="5DBCEB72" w14:textId="5CC7D673" w:rsidR="00181F24" w:rsidRDefault="00181F24" w:rsidP="008B5F9B">
      <w:pPr>
        <w:jc w:val="both"/>
        <w:rPr>
          <w:b/>
          <w:sz w:val="32"/>
        </w:rPr>
      </w:pPr>
    </w:p>
    <w:p w14:paraId="33AE8D57" w14:textId="7611636A" w:rsidR="00181F24" w:rsidRPr="00181F24" w:rsidRDefault="00181F24" w:rsidP="008B5F9B">
      <w:pPr>
        <w:jc w:val="both"/>
        <w:rPr>
          <w:b/>
          <w:sz w:val="32"/>
        </w:rPr>
      </w:pPr>
      <w:r>
        <w:rPr>
          <w:b/>
          <w:sz w:val="32"/>
        </w:rPr>
        <w:t>Anlage 4</w:t>
      </w:r>
    </w:p>
    <w:p w14:paraId="4A7107B0" w14:textId="79D6F043" w:rsidR="00181F24" w:rsidRPr="00181F24" w:rsidRDefault="00181F24" w:rsidP="008B5F9B">
      <w:pPr>
        <w:jc w:val="both"/>
        <w:rPr>
          <w:b/>
          <w:sz w:val="32"/>
        </w:rPr>
      </w:pPr>
      <w:r>
        <w:rPr>
          <w:b/>
          <w:sz w:val="32"/>
        </w:rPr>
        <w:t>Fünfs</w:t>
      </w:r>
      <w:r w:rsidRPr="00181F24">
        <w:rPr>
          <w:b/>
          <w:sz w:val="32"/>
        </w:rPr>
        <w:t>tufige Bewertungsmatrix</w:t>
      </w:r>
    </w:p>
    <w:p w14:paraId="797AE1ED" w14:textId="77777777" w:rsidR="00181F24" w:rsidRPr="00181F24" w:rsidRDefault="00181F24" w:rsidP="008B5F9B">
      <w:pPr>
        <w:jc w:val="both"/>
        <w:rPr>
          <w:b/>
          <w:sz w:val="32"/>
        </w:rPr>
      </w:pPr>
    </w:p>
    <w:p w14:paraId="0236087F" w14:textId="4B8FC62F" w:rsidR="00736534" w:rsidRDefault="00736534" w:rsidP="008B5F9B">
      <w:pPr>
        <w:jc w:val="both"/>
      </w:pPr>
    </w:p>
    <w:p w14:paraId="17A85E9D" w14:textId="2B7B4DE9" w:rsidR="00181F24" w:rsidRDefault="00181F24" w:rsidP="008B5F9B">
      <w:pPr>
        <w:jc w:val="both"/>
      </w:pPr>
    </w:p>
    <w:p w14:paraId="3468A848" w14:textId="07C88452" w:rsidR="00181F24" w:rsidRDefault="00181F24" w:rsidP="008B5F9B">
      <w:pPr>
        <w:jc w:val="both"/>
      </w:pPr>
    </w:p>
    <w:p w14:paraId="3288E581" w14:textId="064E20C0" w:rsidR="00181F24" w:rsidRDefault="00181F24" w:rsidP="008B5F9B">
      <w:pPr>
        <w:jc w:val="both"/>
      </w:pPr>
    </w:p>
    <w:p w14:paraId="7E4B1C85" w14:textId="1CB73950" w:rsidR="00181F24" w:rsidRDefault="00181F24" w:rsidP="008B5F9B">
      <w:pPr>
        <w:jc w:val="both"/>
      </w:pPr>
    </w:p>
    <w:p w14:paraId="3C1E83CF" w14:textId="1ABFFE25" w:rsidR="00181F24" w:rsidRDefault="00181F24" w:rsidP="008B5F9B">
      <w:pPr>
        <w:jc w:val="both"/>
      </w:pPr>
    </w:p>
    <w:p w14:paraId="528597A6" w14:textId="5146303A" w:rsidR="00181F24" w:rsidRDefault="00181F24" w:rsidP="008B5F9B">
      <w:pPr>
        <w:jc w:val="both"/>
      </w:pPr>
    </w:p>
    <w:p w14:paraId="0CB4F2E5" w14:textId="78F68576" w:rsidR="00181F24" w:rsidRDefault="00181F24" w:rsidP="008B5F9B">
      <w:pPr>
        <w:jc w:val="both"/>
      </w:pPr>
    </w:p>
    <w:p w14:paraId="246AF5E2" w14:textId="134BDA5C" w:rsidR="00181F24" w:rsidRDefault="00181F24" w:rsidP="008B5F9B">
      <w:pPr>
        <w:jc w:val="both"/>
      </w:pPr>
    </w:p>
    <w:p w14:paraId="6004AA66" w14:textId="5177EFEA" w:rsidR="00181F24" w:rsidRDefault="00181F24" w:rsidP="008B5F9B">
      <w:pPr>
        <w:jc w:val="both"/>
      </w:pPr>
    </w:p>
    <w:p w14:paraId="62B9D2DE" w14:textId="0463B6DB" w:rsidR="00181F24" w:rsidRPr="00181F24" w:rsidRDefault="008B5F9B" w:rsidP="008B5F9B">
      <w:pPr>
        <w:jc w:val="both"/>
        <w:rPr>
          <w:b/>
          <w:sz w:val="32"/>
        </w:rPr>
      </w:pPr>
      <w:bookmarkStart w:id="35" w:name="_GoBack"/>
      <w:bookmarkEnd w:id="35"/>
      <w:r>
        <w:rPr>
          <w:b/>
          <w:sz w:val="32"/>
        </w:rPr>
        <w:lastRenderedPageBreak/>
        <w:t>A</w:t>
      </w:r>
      <w:r w:rsidR="00181F24" w:rsidRPr="00181F24">
        <w:rPr>
          <w:b/>
          <w:sz w:val="32"/>
        </w:rPr>
        <w:t>nlage 3</w:t>
      </w:r>
    </w:p>
    <w:p w14:paraId="0DDB8A5C" w14:textId="5DC1F5A8" w:rsidR="00181F24" w:rsidRDefault="00181F24" w:rsidP="008B5F9B">
      <w:pPr>
        <w:jc w:val="both"/>
        <w:rPr>
          <w:b/>
          <w:sz w:val="32"/>
        </w:rPr>
      </w:pPr>
      <w:r w:rsidRPr="00181F24">
        <w:rPr>
          <w:b/>
          <w:sz w:val="32"/>
        </w:rPr>
        <w:t>Dreistufige Bewertungsmatrix</w:t>
      </w:r>
    </w:p>
    <w:p w14:paraId="4D3D9A85" w14:textId="61D2D4BE" w:rsidR="00D43983" w:rsidRPr="00D230AB" w:rsidRDefault="00D43983" w:rsidP="00D43983">
      <w:pPr>
        <w:pStyle w:val="berschriftTabelle"/>
      </w:pPr>
      <w:r w:rsidRPr="00D230AB">
        <w:t xml:space="preserve">Tabelle </w:t>
      </w:r>
      <w:r>
        <w:t>3</w:t>
      </w:r>
      <w:r w:rsidRPr="00D230AB">
        <w:t xml:space="preserve">.1 – Beispiel einer Klassifizierung </w:t>
      </w:r>
      <w:r>
        <w:t xml:space="preserve">für die </w:t>
      </w:r>
      <w:r w:rsidRPr="00D230AB">
        <w:t xml:space="preserve">Eintrittswahrscheinlichkeit </w:t>
      </w:r>
      <w:r>
        <w:t>und das S</w:t>
      </w:r>
      <w:r w:rsidRPr="00D230AB">
        <w:t>chaden</w:t>
      </w:r>
      <w:r>
        <w:t>s</w:t>
      </w:r>
      <w:r w:rsidRPr="00D230AB">
        <w:t xml:space="preserve">ausmaß gemäß </w:t>
      </w:r>
      <w:r>
        <w:t xml:space="preserve">DVGW W 1004 (M) und </w:t>
      </w:r>
      <w:r w:rsidRPr="00D230AB">
        <w:t>DVGW-Information Wasser Nr. 105</w:t>
      </w:r>
    </w:p>
    <w:tbl>
      <w:tblPr>
        <w:tblStyle w:val="DVGW-Regelwerk"/>
        <w:tblW w:w="0" w:type="auto"/>
        <w:tblLook w:val="04A0" w:firstRow="1" w:lastRow="0" w:firstColumn="1" w:lastColumn="0" w:noHBand="0" w:noVBand="1"/>
      </w:tblPr>
      <w:tblGrid>
        <w:gridCol w:w="1560"/>
        <w:gridCol w:w="1134"/>
        <w:gridCol w:w="6093"/>
      </w:tblGrid>
      <w:tr w:rsidR="00D43983" w:rsidRPr="00F11463" w14:paraId="28D2A26B" w14:textId="77777777" w:rsidTr="00B11AD8">
        <w:trPr>
          <w:cnfStyle w:val="100000000000" w:firstRow="1" w:lastRow="0" w:firstColumn="0" w:lastColumn="0" w:oddVBand="0" w:evenVBand="0" w:oddHBand="0" w:evenHBand="0" w:firstRowFirstColumn="0" w:firstRowLastColumn="0" w:lastRowFirstColumn="0" w:lastRowLastColumn="0"/>
          <w:trHeight w:val="170"/>
        </w:trPr>
        <w:tc>
          <w:tcPr>
            <w:cnfStyle w:val="000000000100" w:firstRow="0" w:lastRow="0" w:firstColumn="0" w:lastColumn="0" w:oddVBand="0" w:evenVBand="0" w:oddHBand="0" w:evenHBand="0" w:firstRowFirstColumn="1" w:firstRowLastColumn="0" w:lastRowFirstColumn="0" w:lastRowLastColumn="0"/>
            <w:tcW w:w="1560" w:type="dxa"/>
          </w:tcPr>
          <w:p w14:paraId="4F5DB5BC" w14:textId="77777777" w:rsidR="00D43983" w:rsidRPr="00F11463" w:rsidRDefault="00D43983" w:rsidP="00B11AD8">
            <w:pPr>
              <w:pStyle w:val="Flietext"/>
              <w:spacing w:before="0" w:after="0" w:line="240" w:lineRule="auto"/>
              <w:jc w:val="center"/>
              <w:rPr>
                <w:sz w:val="16"/>
                <w:szCs w:val="16"/>
              </w:rPr>
            </w:pPr>
            <w:r w:rsidRPr="00F11463">
              <w:rPr>
                <w:sz w:val="16"/>
                <w:szCs w:val="16"/>
              </w:rPr>
              <w:t>Klassifizierung</w:t>
            </w:r>
          </w:p>
        </w:tc>
        <w:tc>
          <w:tcPr>
            <w:tcW w:w="1134" w:type="dxa"/>
          </w:tcPr>
          <w:p w14:paraId="5911C9D5" w14:textId="77777777" w:rsidR="00D43983" w:rsidRPr="00F11463" w:rsidRDefault="00D43983" w:rsidP="00B11AD8">
            <w:pPr>
              <w:pStyle w:val="Flietext"/>
              <w:spacing w:before="0" w:after="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F11463">
              <w:rPr>
                <w:sz w:val="16"/>
                <w:szCs w:val="16"/>
              </w:rPr>
              <w:t>Wert</w:t>
            </w:r>
          </w:p>
        </w:tc>
        <w:tc>
          <w:tcPr>
            <w:tcW w:w="6093" w:type="dxa"/>
          </w:tcPr>
          <w:p w14:paraId="1A78D6BC" w14:textId="77777777" w:rsidR="00D43983" w:rsidRPr="00F11463" w:rsidRDefault="00D43983" w:rsidP="00B11AD8">
            <w:pPr>
              <w:pStyle w:val="Flietext"/>
              <w:spacing w:before="0" w:after="0" w:line="240" w:lineRule="auto"/>
              <w:cnfStyle w:val="100000000000" w:firstRow="1" w:lastRow="0" w:firstColumn="0" w:lastColumn="0" w:oddVBand="0" w:evenVBand="0" w:oddHBand="0" w:evenHBand="0" w:firstRowFirstColumn="0" w:firstRowLastColumn="0" w:lastRowFirstColumn="0" w:lastRowLastColumn="0"/>
              <w:rPr>
                <w:sz w:val="16"/>
                <w:szCs w:val="16"/>
              </w:rPr>
            </w:pPr>
            <w:r w:rsidRPr="00F11463">
              <w:rPr>
                <w:sz w:val="16"/>
                <w:szCs w:val="16"/>
              </w:rPr>
              <w:t>Beschreibung</w:t>
            </w:r>
          </w:p>
        </w:tc>
      </w:tr>
      <w:tr w:rsidR="00D43983" w:rsidRPr="0047601F" w14:paraId="2B75408F" w14:textId="77777777" w:rsidTr="00636D47">
        <w:trPr>
          <w:trHeight w:val="170"/>
        </w:trPr>
        <w:tc>
          <w:tcPr>
            <w:tcW w:w="8787" w:type="dxa"/>
            <w:gridSpan w:val="3"/>
            <w:shd w:val="clear" w:color="auto" w:fill="auto"/>
          </w:tcPr>
          <w:p w14:paraId="33ADBE96" w14:textId="77777777" w:rsidR="00D43983" w:rsidRPr="0047601F" w:rsidRDefault="00D43983" w:rsidP="00B11AD8">
            <w:pPr>
              <w:pStyle w:val="Flietext"/>
              <w:spacing w:before="0" w:after="0" w:line="240" w:lineRule="auto"/>
              <w:rPr>
                <w:b/>
                <w:bCs/>
                <w:sz w:val="16"/>
                <w:szCs w:val="16"/>
              </w:rPr>
            </w:pPr>
            <w:r>
              <w:rPr>
                <w:b/>
                <w:bCs/>
                <w:sz w:val="16"/>
                <w:szCs w:val="16"/>
              </w:rPr>
              <w:t>Eintrittswahrscheinlichkeit</w:t>
            </w:r>
          </w:p>
        </w:tc>
      </w:tr>
      <w:tr w:rsidR="00D43983" w:rsidRPr="00F11463" w14:paraId="4A76CA06" w14:textId="77777777" w:rsidTr="00021576">
        <w:trPr>
          <w:trHeight w:val="567"/>
        </w:trPr>
        <w:tc>
          <w:tcPr>
            <w:tcW w:w="0" w:type="dxa"/>
            <w:shd w:val="clear" w:color="auto" w:fill="92D050"/>
            <w:vAlign w:val="center"/>
          </w:tcPr>
          <w:p w14:paraId="4C3A6D0A" w14:textId="77777777" w:rsidR="00D43983" w:rsidRDefault="00D43983" w:rsidP="00B11AD8">
            <w:pPr>
              <w:pStyle w:val="Flietext"/>
              <w:spacing w:before="0" w:after="0" w:line="240" w:lineRule="auto"/>
              <w:jc w:val="center"/>
              <w:rPr>
                <w:sz w:val="16"/>
                <w:szCs w:val="16"/>
              </w:rPr>
            </w:pPr>
            <w:r>
              <w:rPr>
                <w:sz w:val="16"/>
                <w:szCs w:val="16"/>
              </w:rPr>
              <w:t>g</w:t>
            </w:r>
            <w:r w:rsidRPr="00F11463">
              <w:rPr>
                <w:sz w:val="16"/>
                <w:szCs w:val="16"/>
              </w:rPr>
              <w:t>ering</w:t>
            </w:r>
          </w:p>
        </w:tc>
        <w:tc>
          <w:tcPr>
            <w:tcW w:w="0" w:type="dxa"/>
            <w:shd w:val="clear" w:color="auto" w:fill="92D050"/>
            <w:vAlign w:val="center"/>
          </w:tcPr>
          <w:p w14:paraId="7875F039" w14:textId="77777777" w:rsidR="00D43983" w:rsidRPr="00F11463" w:rsidRDefault="00D43983" w:rsidP="00B11AD8">
            <w:pPr>
              <w:pStyle w:val="Flietext"/>
              <w:spacing w:before="0" w:after="0" w:line="240" w:lineRule="auto"/>
              <w:jc w:val="center"/>
              <w:rPr>
                <w:sz w:val="16"/>
                <w:szCs w:val="16"/>
              </w:rPr>
            </w:pPr>
            <w:r w:rsidRPr="00F11463">
              <w:rPr>
                <w:sz w:val="16"/>
                <w:szCs w:val="16"/>
              </w:rPr>
              <w:t>1</w:t>
            </w:r>
          </w:p>
        </w:tc>
        <w:tc>
          <w:tcPr>
            <w:tcW w:w="0" w:type="dxa"/>
            <w:shd w:val="clear" w:color="auto" w:fill="92D050"/>
          </w:tcPr>
          <w:p w14:paraId="5F8DA182" w14:textId="77777777" w:rsidR="00D43983" w:rsidRDefault="00D43983" w:rsidP="00B11AD8">
            <w:pPr>
              <w:pStyle w:val="Flietext"/>
              <w:spacing w:before="0" w:after="0" w:line="240" w:lineRule="auto"/>
              <w:rPr>
                <w:sz w:val="16"/>
                <w:szCs w:val="16"/>
              </w:rPr>
            </w:pPr>
            <w:r>
              <w:rPr>
                <w:sz w:val="16"/>
                <w:szCs w:val="16"/>
              </w:rPr>
              <w:t>nahezu ausgeschlossen bis unwahrscheinlich, tritt bis auf seltene, in der Regel nicht wiederkehrende Einzelfälle auf (z. B. Havarie oder Unfälle, die in der Regel seltener als alle zehn Jahre auftreten)</w:t>
            </w:r>
          </w:p>
        </w:tc>
      </w:tr>
      <w:tr w:rsidR="00D43983" w:rsidRPr="00F11463" w14:paraId="04FF7703" w14:textId="77777777" w:rsidTr="00021576">
        <w:trPr>
          <w:trHeight w:val="567"/>
        </w:trPr>
        <w:tc>
          <w:tcPr>
            <w:tcW w:w="0" w:type="dxa"/>
            <w:shd w:val="clear" w:color="auto" w:fill="FFFF00"/>
            <w:vAlign w:val="center"/>
          </w:tcPr>
          <w:p w14:paraId="78B319E1" w14:textId="77777777" w:rsidR="00D43983" w:rsidRDefault="00D43983" w:rsidP="00B11AD8">
            <w:pPr>
              <w:pStyle w:val="Flietext"/>
              <w:spacing w:before="0" w:after="0" w:line="240" w:lineRule="auto"/>
              <w:jc w:val="center"/>
              <w:rPr>
                <w:sz w:val="16"/>
                <w:szCs w:val="16"/>
              </w:rPr>
            </w:pPr>
            <w:r>
              <w:rPr>
                <w:sz w:val="16"/>
                <w:szCs w:val="16"/>
              </w:rPr>
              <w:t>m</w:t>
            </w:r>
            <w:r w:rsidRPr="00F11463">
              <w:rPr>
                <w:sz w:val="16"/>
                <w:szCs w:val="16"/>
              </w:rPr>
              <w:t>ittel</w:t>
            </w:r>
          </w:p>
        </w:tc>
        <w:tc>
          <w:tcPr>
            <w:tcW w:w="0" w:type="dxa"/>
            <w:shd w:val="clear" w:color="auto" w:fill="FFFF00"/>
            <w:vAlign w:val="center"/>
          </w:tcPr>
          <w:p w14:paraId="09F4B56B" w14:textId="77777777" w:rsidR="00D43983" w:rsidRPr="00F11463" w:rsidRDefault="00D43983" w:rsidP="00B11AD8">
            <w:pPr>
              <w:pStyle w:val="Flietext"/>
              <w:spacing w:before="0" w:after="0" w:line="240" w:lineRule="auto"/>
              <w:jc w:val="center"/>
              <w:rPr>
                <w:sz w:val="16"/>
                <w:szCs w:val="16"/>
              </w:rPr>
            </w:pPr>
            <w:r>
              <w:rPr>
                <w:sz w:val="16"/>
                <w:szCs w:val="16"/>
              </w:rPr>
              <w:t>2</w:t>
            </w:r>
          </w:p>
        </w:tc>
        <w:tc>
          <w:tcPr>
            <w:tcW w:w="0" w:type="dxa"/>
            <w:shd w:val="clear" w:color="auto" w:fill="FFFF00"/>
          </w:tcPr>
          <w:p w14:paraId="0BE073E9" w14:textId="77777777" w:rsidR="00D43983" w:rsidRDefault="00D43983" w:rsidP="00B11AD8">
            <w:pPr>
              <w:pStyle w:val="Flietext"/>
              <w:spacing w:before="0" w:after="0" w:line="240" w:lineRule="auto"/>
              <w:rPr>
                <w:sz w:val="16"/>
                <w:szCs w:val="16"/>
              </w:rPr>
            </w:pPr>
            <w:r>
              <w:rPr>
                <w:sz w:val="16"/>
                <w:szCs w:val="16"/>
              </w:rPr>
              <w:t>Unregelmäßig bis gelegentlich, völlig unbestimmt z. B. gelegentliche Leckagen, unregelmäßige Einzelfälle, Häufigkeit uneindeutig</w:t>
            </w:r>
          </w:p>
        </w:tc>
      </w:tr>
      <w:tr w:rsidR="00D43983" w:rsidRPr="00F11463" w14:paraId="3BF2385B" w14:textId="77777777" w:rsidTr="00021576">
        <w:trPr>
          <w:trHeight w:val="567"/>
        </w:trPr>
        <w:tc>
          <w:tcPr>
            <w:tcW w:w="0" w:type="dxa"/>
            <w:shd w:val="clear" w:color="auto" w:fill="FF0000"/>
            <w:vAlign w:val="center"/>
          </w:tcPr>
          <w:p w14:paraId="61608E87" w14:textId="77777777" w:rsidR="00D43983" w:rsidRDefault="00D43983" w:rsidP="00B11AD8">
            <w:pPr>
              <w:pStyle w:val="Flietext"/>
              <w:spacing w:before="0" w:after="0" w:line="240" w:lineRule="auto"/>
              <w:jc w:val="center"/>
              <w:rPr>
                <w:sz w:val="16"/>
                <w:szCs w:val="16"/>
              </w:rPr>
            </w:pPr>
            <w:r>
              <w:rPr>
                <w:sz w:val="16"/>
                <w:szCs w:val="16"/>
              </w:rPr>
              <w:t>h</w:t>
            </w:r>
            <w:r w:rsidRPr="00F11463">
              <w:rPr>
                <w:sz w:val="16"/>
                <w:szCs w:val="16"/>
              </w:rPr>
              <w:t>och</w:t>
            </w:r>
          </w:p>
        </w:tc>
        <w:tc>
          <w:tcPr>
            <w:tcW w:w="0" w:type="dxa"/>
            <w:shd w:val="clear" w:color="auto" w:fill="FF0000"/>
            <w:vAlign w:val="center"/>
          </w:tcPr>
          <w:p w14:paraId="5048BCCA" w14:textId="77777777" w:rsidR="00D43983" w:rsidRPr="00F11463" w:rsidRDefault="00D43983" w:rsidP="00B11AD8">
            <w:pPr>
              <w:pStyle w:val="Flietext"/>
              <w:spacing w:before="0" w:after="0" w:line="240" w:lineRule="auto"/>
              <w:jc w:val="center"/>
              <w:rPr>
                <w:sz w:val="16"/>
                <w:szCs w:val="16"/>
              </w:rPr>
            </w:pPr>
            <w:r>
              <w:rPr>
                <w:sz w:val="16"/>
                <w:szCs w:val="16"/>
              </w:rPr>
              <w:t>3</w:t>
            </w:r>
          </w:p>
        </w:tc>
        <w:tc>
          <w:tcPr>
            <w:tcW w:w="0" w:type="dxa"/>
            <w:shd w:val="clear" w:color="auto" w:fill="FF0000"/>
          </w:tcPr>
          <w:p w14:paraId="117F72DE" w14:textId="77777777" w:rsidR="00D43983" w:rsidRDefault="00D43983" w:rsidP="00021576">
            <w:pPr>
              <w:pStyle w:val="Flietext"/>
              <w:spacing w:before="0" w:after="0" w:line="240" w:lineRule="auto"/>
              <w:jc w:val="left"/>
              <w:rPr>
                <w:sz w:val="16"/>
                <w:szCs w:val="16"/>
              </w:rPr>
            </w:pPr>
            <w:r>
              <w:rPr>
                <w:sz w:val="16"/>
                <w:szCs w:val="16"/>
              </w:rPr>
              <w:t>ziemlich bis sehr wahrscheinlich, tritt regelmäßig und wiederkehrend auf oder ist dauerhaft vorhanden (z. B. tritt jedes Jahr bei der Ernte oder Düngung im Herbst oder Winter auf)</w:t>
            </w:r>
          </w:p>
        </w:tc>
      </w:tr>
      <w:tr w:rsidR="00D43983" w:rsidRPr="0047601F" w14:paraId="15D1D066" w14:textId="77777777" w:rsidTr="00636D47">
        <w:trPr>
          <w:trHeight w:val="170"/>
        </w:trPr>
        <w:tc>
          <w:tcPr>
            <w:tcW w:w="8787" w:type="dxa"/>
            <w:gridSpan w:val="3"/>
            <w:shd w:val="clear" w:color="auto" w:fill="auto"/>
          </w:tcPr>
          <w:p w14:paraId="319E027A" w14:textId="77777777" w:rsidR="00D43983" w:rsidRPr="0047601F" w:rsidRDefault="00D43983" w:rsidP="00B11AD8">
            <w:pPr>
              <w:pStyle w:val="Flietext"/>
              <w:spacing w:before="0" w:after="0" w:line="240" w:lineRule="auto"/>
              <w:rPr>
                <w:b/>
                <w:bCs/>
                <w:sz w:val="16"/>
                <w:szCs w:val="16"/>
              </w:rPr>
            </w:pPr>
            <w:r w:rsidRPr="0047601F">
              <w:rPr>
                <w:b/>
                <w:bCs/>
                <w:sz w:val="16"/>
                <w:szCs w:val="16"/>
              </w:rPr>
              <w:t>Schadensausmaß</w:t>
            </w:r>
          </w:p>
        </w:tc>
      </w:tr>
      <w:tr w:rsidR="00D43983" w:rsidRPr="00F11463" w14:paraId="079EE262" w14:textId="77777777" w:rsidTr="00021576">
        <w:trPr>
          <w:trHeight w:val="567"/>
        </w:trPr>
        <w:tc>
          <w:tcPr>
            <w:tcW w:w="0" w:type="dxa"/>
            <w:shd w:val="clear" w:color="auto" w:fill="92D050"/>
            <w:vAlign w:val="center"/>
          </w:tcPr>
          <w:p w14:paraId="2D3496DF" w14:textId="77777777" w:rsidR="00D43983" w:rsidRPr="00F11463" w:rsidRDefault="00D43983" w:rsidP="00B11AD8">
            <w:pPr>
              <w:pStyle w:val="Flietext"/>
              <w:spacing w:before="0" w:after="0" w:line="240" w:lineRule="auto"/>
              <w:jc w:val="center"/>
              <w:rPr>
                <w:sz w:val="16"/>
                <w:szCs w:val="16"/>
              </w:rPr>
            </w:pPr>
            <w:r>
              <w:rPr>
                <w:sz w:val="16"/>
                <w:szCs w:val="16"/>
              </w:rPr>
              <w:t>g</w:t>
            </w:r>
            <w:r w:rsidRPr="00F11463">
              <w:rPr>
                <w:sz w:val="16"/>
                <w:szCs w:val="16"/>
              </w:rPr>
              <w:t>ering</w:t>
            </w:r>
          </w:p>
        </w:tc>
        <w:tc>
          <w:tcPr>
            <w:tcW w:w="0" w:type="dxa"/>
            <w:shd w:val="clear" w:color="auto" w:fill="92D050"/>
            <w:vAlign w:val="center"/>
          </w:tcPr>
          <w:p w14:paraId="558CBD3B" w14:textId="77777777" w:rsidR="00D43983" w:rsidRPr="00F11463" w:rsidRDefault="00D43983" w:rsidP="00B11AD8">
            <w:pPr>
              <w:pStyle w:val="Flietext"/>
              <w:spacing w:before="0" w:after="0" w:line="240" w:lineRule="auto"/>
              <w:jc w:val="center"/>
              <w:rPr>
                <w:sz w:val="16"/>
                <w:szCs w:val="16"/>
              </w:rPr>
            </w:pPr>
            <w:r w:rsidRPr="00F11463">
              <w:rPr>
                <w:sz w:val="16"/>
                <w:szCs w:val="16"/>
              </w:rPr>
              <w:t>1</w:t>
            </w:r>
          </w:p>
        </w:tc>
        <w:tc>
          <w:tcPr>
            <w:tcW w:w="0" w:type="dxa"/>
            <w:shd w:val="clear" w:color="auto" w:fill="92D050"/>
          </w:tcPr>
          <w:p w14:paraId="13446092" w14:textId="77777777" w:rsidR="00D43983" w:rsidRPr="00F11463" w:rsidRDefault="00D43983" w:rsidP="00021576">
            <w:pPr>
              <w:pStyle w:val="Flietext"/>
              <w:spacing w:before="0" w:after="0" w:line="240" w:lineRule="auto"/>
              <w:jc w:val="left"/>
              <w:rPr>
                <w:sz w:val="16"/>
                <w:szCs w:val="16"/>
              </w:rPr>
            </w:pPr>
            <w:r>
              <w:rPr>
                <w:sz w:val="16"/>
                <w:szCs w:val="16"/>
              </w:rPr>
              <w:t>keine oder unbedeutende/geringfügige Konzentrationsanstiege bzw. negative Auswirkungen auf die Wasserqualität</w:t>
            </w:r>
          </w:p>
        </w:tc>
      </w:tr>
      <w:tr w:rsidR="00D43983" w:rsidRPr="00F11463" w14:paraId="52938549" w14:textId="77777777" w:rsidTr="00021576">
        <w:trPr>
          <w:trHeight w:val="567"/>
        </w:trPr>
        <w:tc>
          <w:tcPr>
            <w:tcW w:w="0" w:type="dxa"/>
            <w:shd w:val="clear" w:color="auto" w:fill="FFFF00"/>
            <w:vAlign w:val="center"/>
          </w:tcPr>
          <w:p w14:paraId="5479DAA6" w14:textId="77777777" w:rsidR="00D43983" w:rsidRPr="00F11463" w:rsidRDefault="00D43983" w:rsidP="00B11AD8">
            <w:pPr>
              <w:pStyle w:val="Flietext"/>
              <w:spacing w:before="0" w:after="0" w:line="240" w:lineRule="auto"/>
              <w:jc w:val="center"/>
              <w:rPr>
                <w:sz w:val="16"/>
                <w:szCs w:val="16"/>
              </w:rPr>
            </w:pPr>
            <w:r>
              <w:rPr>
                <w:sz w:val="16"/>
                <w:szCs w:val="16"/>
              </w:rPr>
              <w:t>m</w:t>
            </w:r>
            <w:r w:rsidRPr="00F11463">
              <w:rPr>
                <w:sz w:val="16"/>
                <w:szCs w:val="16"/>
              </w:rPr>
              <w:t>ittel</w:t>
            </w:r>
          </w:p>
        </w:tc>
        <w:tc>
          <w:tcPr>
            <w:tcW w:w="0" w:type="dxa"/>
            <w:shd w:val="clear" w:color="auto" w:fill="FFFF00"/>
            <w:vAlign w:val="center"/>
          </w:tcPr>
          <w:p w14:paraId="61C5FFFF" w14:textId="77777777" w:rsidR="00D43983" w:rsidRPr="00F11463" w:rsidRDefault="00D43983" w:rsidP="00B11AD8">
            <w:pPr>
              <w:pStyle w:val="Flietext"/>
              <w:spacing w:before="0" w:after="0" w:line="240" w:lineRule="auto"/>
              <w:jc w:val="center"/>
              <w:rPr>
                <w:sz w:val="16"/>
                <w:szCs w:val="16"/>
              </w:rPr>
            </w:pPr>
            <w:r w:rsidRPr="00F11463">
              <w:rPr>
                <w:sz w:val="16"/>
                <w:szCs w:val="16"/>
              </w:rPr>
              <w:t>4</w:t>
            </w:r>
          </w:p>
        </w:tc>
        <w:tc>
          <w:tcPr>
            <w:tcW w:w="0" w:type="dxa"/>
            <w:shd w:val="clear" w:color="auto" w:fill="FFFF00"/>
          </w:tcPr>
          <w:p w14:paraId="03FAD6D9" w14:textId="77777777" w:rsidR="00D43983" w:rsidRPr="00F11463" w:rsidRDefault="00D43983" w:rsidP="00021576">
            <w:pPr>
              <w:pStyle w:val="Flietext"/>
              <w:spacing w:before="0" w:after="0" w:line="240" w:lineRule="auto"/>
              <w:jc w:val="left"/>
              <w:rPr>
                <w:sz w:val="16"/>
                <w:szCs w:val="16"/>
              </w:rPr>
            </w:pPr>
            <w:r>
              <w:rPr>
                <w:sz w:val="16"/>
                <w:szCs w:val="16"/>
              </w:rPr>
              <w:t>minder schwere Konzentrationsanstiege (nicht gesundheitlich relevant), ggf. vorübergehende oder zeitlich sehr begrenzte negative Auswirkungen auf die Wasserqualität</w:t>
            </w:r>
          </w:p>
        </w:tc>
      </w:tr>
      <w:tr w:rsidR="00D43983" w:rsidRPr="00F11463" w14:paraId="5BE17DD6" w14:textId="77777777" w:rsidTr="00021576">
        <w:trPr>
          <w:trHeight w:val="567"/>
        </w:trPr>
        <w:tc>
          <w:tcPr>
            <w:tcW w:w="0" w:type="dxa"/>
            <w:shd w:val="clear" w:color="auto" w:fill="FF0000"/>
            <w:vAlign w:val="center"/>
          </w:tcPr>
          <w:p w14:paraId="2805C60F" w14:textId="77777777" w:rsidR="00D43983" w:rsidRPr="00F11463" w:rsidRDefault="00D43983" w:rsidP="00B11AD8">
            <w:pPr>
              <w:pStyle w:val="Flietext"/>
              <w:spacing w:before="0" w:after="0" w:line="240" w:lineRule="auto"/>
              <w:jc w:val="center"/>
              <w:rPr>
                <w:sz w:val="16"/>
                <w:szCs w:val="16"/>
              </w:rPr>
            </w:pPr>
            <w:r>
              <w:rPr>
                <w:sz w:val="16"/>
                <w:szCs w:val="16"/>
              </w:rPr>
              <w:t>h</w:t>
            </w:r>
            <w:r w:rsidRPr="00F11463">
              <w:rPr>
                <w:sz w:val="16"/>
                <w:szCs w:val="16"/>
              </w:rPr>
              <w:t>och</w:t>
            </w:r>
          </w:p>
        </w:tc>
        <w:tc>
          <w:tcPr>
            <w:tcW w:w="0" w:type="dxa"/>
            <w:shd w:val="clear" w:color="auto" w:fill="FF0000"/>
            <w:vAlign w:val="center"/>
          </w:tcPr>
          <w:p w14:paraId="008BECB1" w14:textId="77777777" w:rsidR="00D43983" w:rsidRPr="00F11463" w:rsidRDefault="00D43983" w:rsidP="00B11AD8">
            <w:pPr>
              <w:pStyle w:val="Flietext"/>
              <w:spacing w:before="0" w:after="0" w:line="240" w:lineRule="auto"/>
              <w:jc w:val="center"/>
              <w:rPr>
                <w:sz w:val="16"/>
                <w:szCs w:val="16"/>
              </w:rPr>
            </w:pPr>
            <w:r w:rsidRPr="00F11463">
              <w:rPr>
                <w:sz w:val="16"/>
                <w:szCs w:val="16"/>
              </w:rPr>
              <w:t>9</w:t>
            </w:r>
          </w:p>
        </w:tc>
        <w:tc>
          <w:tcPr>
            <w:tcW w:w="0" w:type="dxa"/>
            <w:shd w:val="clear" w:color="auto" w:fill="FF0000"/>
          </w:tcPr>
          <w:p w14:paraId="13040178" w14:textId="77777777" w:rsidR="00D43983" w:rsidRPr="00F11463" w:rsidRDefault="00D43983" w:rsidP="00021576">
            <w:pPr>
              <w:pStyle w:val="Flietext"/>
              <w:spacing w:before="0" w:after="0" w:line="240" w:lineRule="auto"/>
              <w:jc w:val="left"/>
              <w:rPr>
                <w:sz w:val="16"/>
                <w:szCs w:val="16"/>
              </w:rPr>
            </w:pPr>
            <w:r>
              <w:rPr>
                <w:sz w:val="16"/>
                <w:szCs w:val="16"/>
              </w:rPr>
              <w:t>geringe bis deutliche Überschreitung von Grenz-/Schwellenwerten in der betrachteten Wassermatrix, ggf. sogar akute oder langfristige Gesundheitsgefährdung</w:t>
            </w:r>
          </w:p>
        </w:tc>
      </w:tr>
    </w:tbl>
    <w:p w14:paraId="357AF24D" w14:textId="77777777" w:rsidR="00D43983" w:rsidRDefault="00D43983" w:rsidP="008B5F9B">
      <w:pPr>
        <w:jc w:val="both"/>
        <w:rPr>
          <w:b/>
          <w:sz w:val="32"/>
        </w:rPr>
      </w:pPr>
    </w:p>
    <w:p w14:paraId="6DB2FFE8" w14:textId="70385F8D" w:rsidR="00D43983" w:rsidRDefault="00D43983" w:rsidP="00D43983">
      <w:pPr>
        <w:pStyle w:val="berschriftTabelle"/>
      </w:pPr>
      <w:r w:rsidRPr="00402370">
        <w:t xml:space="preserve">Tabelle </w:t>
      </w:r>
      <w:r>
        <w:t>3</w:t>
      </w:r>
      <w:r w:rsidRPr="00402370">
        <w:t>.2 – Beispiel</w:t>
      </w:r>
      <w:r>
        <w:t xml:space="preserve"> einer </w:t>
      </w:r>
      <w:r w:rsidRPr="00402370">
        <w:t>dreistufige</w:t>
      </w:r>
      <w:r>
        <w:t>n</w:t>
      </w:r>
      <w:r w:rsidRPr="00402370">
        <w:t xml:space="preserve"> Risikomatrix zur semi-quantitativen Ermittlung des Ausgangsrisikos in Anlehnung an </w:t>
      </w:r>
      <w:r>
        <w:t xml:space="preserve">DVGW W 1004 (M) und </w:t>
      </w:r>
      <w:r w:rsidRPr="00402370">
        <w:t>DVGW W 1001 (M)</w:t>
      </w:r>
    </w:p>
    <w:tbl>
      <w:tblPr>
        <w:tblW w:w="4673" w:type="dxa"/>
        <w:jc w:val="center"/>
        <w:tblLayout w:type="fixed"/>
        <w:tblCellMar>
          <w:left w:w="70" w:type="dxa"/>
          <w:right w:w="70" w:type="dxa"/>
        </w:tblCellMar>
        <w:tblLook w:val="04A0" w:firstRow="1" w:lastRow="0" w:firstColumn="1" w:lastColumn="0" w:noHBand="0" w:noVBand="1"/>
      </w:tblPr>
      <w:tblGrid>
        <w:gridCol w:w="643"/>
        <w:gridCol w:w="709"/>
        <w:gridCol w:w="603"/>
        <w:gridCol w:w="906"/>
        <w:gridCol w:w="906"/>
        <w:gridCol w:w="906"/>
      </w:tblGrid>
      <w:tr w:rsidR="00D43983" w:rsidRPr="00D43983" w14:paraId="02C164B3" w14:textId="77777777" w:rsidTr="00636D47">
        <w:trPr>
          <w:trHeight w:val="420"/>
          <w:jc w:val="center"/>
        </w:trPr>
        <w:tc>
          <w:tcPr>
            <w:tcW w:w="1838" w:type="dxa"/>
            <w:gridSpan w:val="3"/>
            <w:vMerge w:val="restart"/>
            <w:tcBorders>
              <w:top w:val="single" w:sz="4" w:space="0" w:color="auto"/>
              <w:left w:val="single" w:sz="4" w:space="0" w:color="auto"/>
              <w:bottom w:val="single" w:sz="4" w:space="0" w:color="000000"/>
              <w:right w:val="single" w:sz="4" w:space="0" w:color="000000"/>
              <w:tl2br w:val="single" w:sz="4" w:space="0" w:color="auto"/>
            </w:tcBorders>
            <w:shd w:val="clear" w:color="auto" w:fill="auto"/>
            <w:noWrap/>
            <w:vAlign w:val="bottom"/>
            <w:hideMark/>
          </w:tcPr>
          <w:p w14:paraId="07104DA3" w14:textId="77777777" w:rsidR="00D43983" w:rsidRPr="00021576" w:rsidRDefault="00D43983" w:rsidP="00B11AD8">
            <w:pPr>
              <w:keepNext/>
              <w:spacing w:after="0" w:line="240" w:lineRule="auto"/>
              <w:rPr>
                <w:rFonts w:ascii="Arial" w:hAnsi="Arial" w:cs="Arial"/>
                <w:sz w:val="16"/>
                <w:szCs w:val="16"/>
              </w:rPr>
            </w:pP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hideMark/>
          </w:tcPr>
          <w:p w14:paraId="177F1E7D" w14:textId="77777777" w:rsidR="00D43983" w:rsidRPr="00021576" w:rsidRDefault="00D43983" w:rsidP="00B11AD8">
            <w:pPr>
              <w:keepNext/>
              <w:spacing w:after="0" w:line="240" w:lineRule="auto"/>
              <w:jc w:val="center"/>
              <w:rPr>
                <w:rFonts w:ascii="Arial" w:hAnsi="Arial" w:cs="Arial"/>
                <w:b/>
                <w:bCs/>
                <w:sz w:val="16"/>
                <w:szCs w:val="16"/>
              </w:rPr>
            </w:pPr>
            <w:r w:rsidRPr="00021576">
              <w:rPr>
                <w:rFonts w:ascii="Arial" w:hAnsi="Arial" w:cs="Arial"/>
                <w:b/>
                <w:bCs/>
                <w:sz w:val="16"/>
                <w:szCs w:val="16"/>
              </w:rPr>
              <w:t>Schadensausmaß</w:t>
            </w:r>
          </w:p>
        </w:tc>
      </w:tr>
      <w:tr w:rsidR="00D43983" w:rsidRPr="00D43983" w14:paraId="24B260DA" w14:textId="77777777" w:rsidTr="00636D47">
        <w:trPr>
          <w:trHeight w:val="412"/>
          <w:jc w:val="center"/>
        </w:trPr>
        <w:tc>
          <w:tcPr>
            <w:tcW w:w="1838"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040DED9" w14:textId="77777777" w:rsidR="00D43983" w:rsidRPr="00021576" w:rsidRDefault="00D43983" w:rsidP="00B11AD8">
            <w:pPr>
              <w:keepNext/>
              <w:spacing w:after="0" w:line="240" w:lineRule="auto"/>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14:paraId="63B21109" w14:textId="77777777" w:rsidR="00D43983" w:rsidRPr="00021576" w:rsidRDefault="00D43983" w:rsidP="00B11AD8">
            <w:pPr>
              <w:keepNext/>
              <w:spacing w:after="0" w:line="240" w:lineRule="auto"/>
              <w:jc w:val="center"/>
              <w:rPr>
                <w:rFonts w:ascii="Arial" w:hAnsi="Arial" w:cs="Arial"/>
                <w:sz w:val="16"/>
                <w:szCs w:val="16"/>
              </w:rPr>
            </w:pPr>
            <w:r w:rsidRPr="00021576">
              <w:rPr>
                <w:rFonts w:ascii="Arial" w:hAnsi="Arial" w:cs="Arial"/>
                <w:sz w:val="16"/>
                <w:szCs w:val="16"/>
              </w:rPr>
              <w:t>gering</w:t>
            </w:r>
          </w:p>
        </w:tc>
        <w:tc>
          <w:tcPr>
            <w:tcW w:w="851" w:type="dxa"/>
            <w:tcBorders>
              <w:top w:val="nil"/>
              <w:left w:val="nil"/>
              <w:bottom w:val="single" w:sz="4" w:space="0" w:color="auto"/>
              <w:right w:val="single" w:sz="4" w:space="0" w:color="auto"/>
            </w:tcBorders>
            <w:shd w:val="clear" w:color="auto" w:fill="auto"/>
            <w:vAlign w:val="center"/>
            <w:hideMark/>
          </w:tcPr>
          <w:p w14:paraId="41446DD2" w14:textId="77777777" w:rsidR="00D43983" w:rsidRPr="00021576" w:rsidRDefault="00D43983" w:rsidP="00B11AD8">
            <w:pPr>
              <w:keepNext/>
              <w:spacing w:after="0" w:line="240" w:lineRule="auto"/>
              <w:jc w:val="center"/>
              <w:rPr>
                <w:rFonts w:ascii="Arial" w:hAnsi="Arial" w:cs="Arial"/>
                <w:sz w:val="16"/>
                <w:szCs w:val="16"/>
              </w:rPr>
            </w:pPr>
            <w:r w:rsidRPr="00021576">
              <w:rPr>
                <w:rFonts w:ascii="Arial" w:hAnsi="Arial" w:cs="Arial"/>
                <w:sz w:val="16"/>
                <w:szCs w:val="16"/>
              </w:rPr>
              <w:t>mittel</w:t>
            </w:r>
          </w:p>
        </w:tc>
        <w:tc>
          <w:tcPr>
            <w:tcW w:w="851" w:type="dxa"/>
            <w:tcBorders>
              <w:top w:val="nil"/>
              <w:left w:val="nil"/>
              <w:bottom w:val="single" w:sz="4" w:space="0" w:color="auto"/>
              <w:right w:val="single" w:sz="4" w:space="0" w:color="auto"/>
            </w:tcBorders>
            <w:shd w:val="clear" w:color="auto" w:fill="auto"/>
            <w:vAlign w:val="center"/>
            <w:hideMark/>
          </w:tcPr>
          <w:p w14:paraId="7935EC2D" w14:textId="77777777" w:rsidR="00D43983" w:rsidRPr="00021576" w:rsidRDefault="00D43983" w:rsidP="00B11AD8">
            <w:pPr>
              <w:keepNext/>
              <w:spacing w:after="0" w:line="240" w:lineRule="auto"/>
              <w:jc w:val="center"/>
              <w:rPr>
                <w:rFonts w:ascii="Arial" w:hAnsi="Arial" w:cs="Arial"/>
                <w:sz w:val="16"/>
                <w:szCs w:val="16"/>
              </w:rPr>
            </w:pPr>
            <w:r w:rsidRPr="00021576">
              <w:rPr>
                <w:rFonts w:ascii="Arial" w:hAnsi="Arial" w:cs="Arial"/>
                <w:sz w:val="16"/>
                <w:szCs w:val="16"/>
              </w:rPr>
              <w:t>hoch</w:t>
            </w:r>
          </w:p>
        </w:tc>
      </w:tr>
      <w:tr w:rsidR="00D43983" w:rsidRPr="00D43983" w14:paraId="006950A3" w14:textId="77777777" w:rsidTr="00636D47">
        <w:trPr>
          <w:trHeight w:val="405"/>
          <w:jc w:val="center"/>
        </w:trPr>
        <w:tc>
          <w:tcPr>
            <w:tcW w:w="1838"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A3A5140" w14:textId="77777777" w:rsidR="00D43983" w:rsidRPr="00021576" w:rsidRDefault="00D43983" w:rsidP="00B11AD8">
            <w:pPr>
              <w:keepNext/>
              <w:spacing w:after="0" w:line="240" w:lineRule="auto"/>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14:paraId="5A4BFE15" w14:textId="77777777" w:rsidR="00D43983" w:rsidRPr="00021576" w:rsidRDefault="00D43983" w:rsidP="00B11AD8">
            <w:pPr>
              <w:keepNext/>
              <w:spacing w:after="0" w:line="240" w:lineRule="auto"/>
              <w:jc w:val="center"/>
              <w:rPr>
                <w:rFonts w:ascii="Arial" w:hAnsi="Arial" w:cs="Arial"/>
                <w:sz w:val="16"/>
                <w:szCs w:val="16"/>
              </w:rPr>
            </w:pPr>
            <w:r w:rsidRPr="00021576">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hideMark/>
          </w:tcPr>
          <w:p w14:paraId="305F52CE" w14:textId="77777777" w:rsidR="00D43983" w:rsidRPr="00021576" w:rsidRDefault="00D43983" w:rsidP="00B11AD8">
            <w:pPr>
              <w:keepNext/>
              <w:spacing w:after="0" w:line="240" w:lineRule="auto"/>
              <w:jc w:val="center"/>
              <w:rPr>
                <w:rFonts w:ascii="Arial" w:hAnsi="Arial" w:cs="Arial"/>
                <w:sz w:val="16"/>
                <w:szCs w:val="16"/>
              </w:rPr>
            </w:pPr>
            <w:r w:rsidRPr="00021576">
              <w:rPr>
                <w:rFonts w:ascii="Arial" w:hAnsi="Arial" w:cs="Arial"/>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14:paraId="53F8873F" w14:textId="77777777" w:rsidR="00D43983" w:rsidRPr="00021576" w:rsidRDefault="00D43983" w:rsidP="00B11AD8">
            <w:pPr>
              <w:keepNext/>
              <w:spacing w:after="0" w:line="240" w:lineRule="auto"/>
              <w:jc w:val="center"/>
              <w:rPr>
                <w:rFonts w:ascii="Arial" w:hAnsi="Arial" w:cs="Arial"/>
                <w:sz w:val="16"/>
                <w:szCs w:val="16"/>
              </w:rPr>
            </w:pPr>
            <w:r w:rsidRPr="00021576">
              <w:rPr>
                <w:rFonts w:ascii="Arial" w:hAnsi="Arial" w:cs="Arial"/>
                <w:sz w:val="16"/>
                <w:szCs w:val="16"/>
              </w:rPr>
              <w:t>9</w:t>
            </w:r>
          </w:p>
        </w:tc>
      </w:tr>
      <w:tr w:rsidR="008E6B56" w:rsidRPr="008E6B56" w14:paraId="138033BE" w14:textId="77777777" w:rsidTr="008E6B56">
        <w:trPr>
          <w:trHeight w:val="567"/>
          <w:jc w:val="center"/>
        </w:trPr>
        <w:tc>
          <w:tcPr>
            <w:tcW w:w="60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63471B09" w14:textId="77777777" w:rsidR="00D43983" w:rsidRPr="00021576" w:rsidRDefault="00D43983" w:rsidP="00B11AD8">
            <w:pPr>
              <w:keepNext/>
              <w:spacing w:after="0" w:line="240" w:lineRule="auto"/>
              <w:jc w:val="center"/>
              <w:rPr>
                <w:rFonts w:ascii="Arial" w:hAnsi="Arial" w:cs="Arial"/>
                <w:b/>
                <w:bCs/>
                <w:sz w:val="16"/>
                <w:szCs w:val="16"/>
              </w:rPr>
            </w:pPr>
            <w:r w:rsidRPr="00021576">
              <w:rPr>
                <w:rFonts w:ascii="Arial" w:hAnsi="Arial" w:cs="Arial"/>
                <w:b/>
                <w:bCs/>
                <w:sz w:val="16"/>
                <w:szCs w:val="16"/>
              </w:rPr>
              <w:t>Eintrittswahr-</w:t>
            </w:r>
            <w:r w:rsidRPr="00021576">
              <w:rPr>
                <w:rFonts w:ascii="Arial" w:hAnsi="Arial" w:cs="Arial"/>
                <w:b/>
                <w:bCs/>
                <w:sz w:val="16"/>
                <w:szCs w:val="16"/>
              </w:rPr>
              <w:br/>
              <w:t>scheinlichkeit</w:t>
            </w:r>
          </w:p>
        </w:tc>
        <w:tc>
          <w:tcPr>
            <w:tcW w:w="666" w:type="dxa"/>
            <w:tcBorders>
              <w:top w:val="single" w:sz="4" w:space="0" w:color="auto"/>
              <w:left w:val="nil"/>
              <w:bottom w:val="single" w:sz="4" w:space="0" w:color="auto"/>
              <w:right w:val="single" w:sz="4" w:space="0" w:color="auto"/>
            </w:tcBorders>
            <w:shd w:val="clear" w:color="auto" w:fill="auto"/>
            <w:vAlign w:val="center"/>
            <w:hideMark/>
          </w:tcPr>
          <w:p w14:paraId="39E50D5A" w14:textId="77777777" w:rsidR="00D43983" w:rsidRPr="00021576" w:rsidRDefault="00D43983" w:rsidP="00B11AD8">
            <w:pPr>
              <w:keepNext/>
              <w:spacing w:after="0" w:line="240" w:lineRule="auto"/>
              <w:jc w:val="center"/>
              <w:rPr>
                <w:rFonts w:ascii="Arial" w:eastAsia="LM Roman 12" w:hAnsi="Arial" w:cs="Arial"/>
                <w:sz w:val="16"/>
                <w:szCs w:val="16"/>
                <w:lang w:bidi="en-US"/>
              </w:rPr>
            </w:pPr>
            <w:r w:rsidRPr="00021576">
              <w:rPr>
                <w:rFonts w:ascii="Arial" w:hAnsi="Arial" w:cs="Arial"/>
                <w:sz w:val="16"/>
                <w:szCs w:val="16"/>
              </w:rPr>
              <w:t>gering</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33DF8D5" w14:textId="77777777" w:rsidR="00D43983" w:rsidRPr="00021576" w:rsidRDefault="00D43983" w:rsidP="00B11AD8">
            <w:pPr>
              <w:keepNext/>
              <w:spacing w:after="0" w:line="240" w:lineRule="auto"/>
              <w:jc w:val="center"/>
              <w:rPr>
                <w:rFonts w:ascii="Arial" w:eastAsia="LM Roman 12" w:hAnsi="Arial" w:cs="Arial"/>
                <w:sz w:val="16"/>
                <w:szCs w:val="16"/>
                <w:lang w:bidi="en-US"/>
              </w:rPr>
            </w:pPr>
            <w:r w:rsidRPr="00021576">
              <w:rPr>
                <w:rFonts w:ascii="Arial" w:hAnsi="Arial" w:cs="Arial"/>
                <w:sz w:val="16"/>
                <w:szCs w:val="16"/>
              </w:rPr>
              <w:t>1</w:t>
            </w:r>
          </w:p>
        </w:tc>
        <w:tc>
          <w:tcPr>
            <w:tcW w:w="851" w:type="dxa"/>
            <w:tcBorders>
              <w:top w:val="single" w:sz="4" w:space="0" w:color="auto"/>
              <w:left w:val="nil"/>
              <w:bottom w:val="single" w:sz="4" w:space="0" w:color="auto"/>
              <w:right w:val="single" w:sz="4" w:space="0" w:color="auto"/>
            </w:tcBorders>
            <w:shd w:val="clear" w:color="auto" w:fill="92D050"/>
            <w:noWrap/>
            <w:vAlign w:val="center"/>
          </w:tcPr>
          <w:p w14:paraId="1B7FD3A1" w14:textId="77777777" w:rsidR="00D43983" w:rsidRPr="00021576" w:rsidRDefault="00D43983" w:rsidP="00B11AD8">
            <w:pPr>
              <w:keepNext/>
              <w:spacing w:after="0" w:line="240" w:lineRule="auto"/>
              <w:jc w:val="center"/>
              <w:rPr>
                <w:rFonts w:ascii="Arial" w:eastAsia="LM Roman 12" w:hAnsi="Arial" w:cs="Arial"/>
                <w:sz w:val="16"/>
                <w:szCs w:val="16"/>
                <w:lang w:bidi="en-US"/>
              </w:rPr>
            </w:pPr>
            <w:r w:rsidRPr="00021576">
              <w:rPr>
                <w:rFonts w:ascii="Arial" w:eastAsia="LM Roman 12" w:hAnsi="Arial" w:cs="Arial"/>
                <w:sz w:val="16"/>
                <w:szCs w:val="16"/>
                <w:lang w:bidi="en-US"/>
              </w:rPr>
              <w:t>1</w:t>
            </w:r>
          </w:p>
        </w:tc>
        <w:tc>
          <w:tcPr>
            <w:tcW w:w="851" w:type="dxa"/>
            <w:tcBorders>
              <w:top w:val="single" w:sz="4" w:space="0" w:color="auto"/>
              <w:left w:val="nil"/>
              <w:bottom w:val="single" w:sz="4" w:space="0" w:color="auto"/>
              <w:right w:val="single" w:sz="4" w:space="0" w:color="auto"/>
            </w:tcBorders>
            <w:shd w:val="clear" w:color="auto" w:fill="92D050"/>
            <w:noWrap/>
            <w:vAlign w:val="center"/>
            <w:hideMark/>
          </w:tcPr>
          <w:p w14:paraId="11E68F93" w14:textId="77777777" w:rsidR="00D43983" w:rsidRPr="00021576" w:rsidRDefault="00D43983" w:rsidP="00B11AD8">
            <w:pPr>
              <w:keepNext/>
              <w:spacing w:after="0" w:line="240" w:lineRule="auto"/>
              <w:jc w:val="center"/>
              <w:rPr>
                <w:rFonts w:ascii="Arial" w:eastAsia="LM Roman 12" w:hAnsi="Arial" w:cs="Arial"/>
                <w:sz w:val="16"/>
                <w:szCs w:val="16"/>
                <w:lang w:bidi="en-US"/>
              </w:rPr>
            </w:pPr>
            <w:r w:rsidRPr="00021576">
              <w:rPr>
                <w:rFonts w:ascii="Arial" w:hAnsi="Arial" w:cs="Arial"/>
                <w:sz w:val="16"/>
                <w:szCs w:val="16"/>
              </w:rPr>
              <w:t>4</w:t>
            </w:r>
          </w:p>
        </w:tc>
        <w:tc>
          <w:tcPr>
            <w:tcW w:w="851" w:type="dxa"/>
            <w:tcBorders>
              <w:top w:val="single" w:sz="4" w:space="0" w:color="auto"/>
              <w:left w:val="nil"/>
              <w:bottom w:val="single" w:sz="4" w:space="0" w:color="auto"/>
              <w:right w:val="single" w:sz="4" w:space="0" w:color="auto"/>
            </w:tcBorders>
            <w:shd w:val="clear" w:color="auto" w:fill="FFFF00"/>
            <w:noWrap/>
            <w:vAlign w:val="center"/>
            <w:hideMark/>
          </w:tcPr>
          <w:p w14:paraId="551EA3D6" w14:textId="77777777" w:rsidR="00D43983" w:rsidRPr="00021576" w:rsidRDefault="00D43983" w:rsidP="00B11AD8">
            <w:pPr>
              <w:keepNext/>
              <w:spacing w:after="0" w:line="240" w:lineRule="auto"/>
              <w:jc w:val="center"/>
              <w:rPr>
                <w:rFonts w:ascii="Arial" w:hAnsi="Arial" w:cs="Arial"/>
                <w:sz w:val="16"/>
                <w:szCs w:val="16"/>
              </w:rPr>
            </w:pPr>
            <w:r w:rsidRPr="00021576">
              <w:rPr>
                <w:rFonts w:ascii="Arial" w:hAnsi="Arial" w:cs="Arial"/>
                <w:sz w:val="16"/>
                <w:szCs w:val="16"/>
              </w:rPr>
              <w:t>9</w:t>
            </w:r>
          </w:p>
        </w:tc>
      </w:tr>
      <w:tr w:rsidR="008E6B56" w:rsidRPr="008E6B56" w14:paraId="4AA4AE05" w14:textId="77777777" w:rsidTr="008E6B56">
        <w:trPr>
          <w:trHeight w:val="567"/>
          <w:jc w:val="center"/>
        </w:trPr>
        <w:tc>
          <w:tcPr>
            <w:tcW w:w="605" w:type="dxa"/>
            <w:vMerge/>
            <w:tcBorders>
              <w:top w:val="nil"/>
              <w:left w:val="single" w:sz="4" w:space="0" w:color="auto"/>
              <w:bottom w:val="single" w:sz="4" w:space="0" w:color="000000"/>
              <w:right w:val="single" w:sz="4" w:space="0" w:color="auto"/>
            </w:tcBorders>
            <w:shd w:val="clear" w:color="auto" w:fill="auto"/>
            <w:vAlign w:val="center"/>
            <w:hideMark/>
          </w:tcPr>
          <w:p w14:paraId="384DC230" w14:textId="77777777" w:rsidR="00D43983" w:rsidRPr="00021576" w:rsidRDefault="00D43983" w:rsidP="00B11AD8">
            <w:pPr>
              <w:keepNext/>
              <w:spacing w:after="0" w:line="240" w:lineRule="auto"/>
              <w:rPr>
                <w:rFonts w:ascii="Arial" w:hAnsi="Arial" w:cs="Arial"/>
                <w:b/>
                <w:bCs/>
                <w:sz w:val="16"/>
                <w:szCs w:val="16"/>
              </w:rPr>
            </w:pPr>
          </w:p>
        </w:tc>
        <w:tc>
          <w:tcPr>
            <w:tcW w:w="666" w:type="dxa"/>
            <w:tcBorders>
              <w:top w:val="single" w:sz="4" w:space="0" w:color="auto"/>
              <w:left w:val="nil"/>
              <w:bottom w:val="single" w:sz="4" w:space="0" w:color="auto"/>
              <w:right w:val="single" w:sz="4" w:space="0" w:color="auto"/>
            </w:tcBorders>
            <w:shd w:val="clear" w:color="auto" w:fill="auto"/>
            <w:vAlign w:val="center"/>
            <w:hideMark/>
          </w:tcPr>
          <w:p w14:paraId="1A1F6DD4" w14:textId="77777777" w:rsidR="00D43983" w:rsidRPr="00021576" w:rsidRDefault="00D43983" w:rsidP="00B11AD8">
            <w:pPr>
              <w:keepNext/>
              <w:spacing w:after="0" w:line="240" w:lineRule="auto"/>
              <w:jc w:val="center"/>
              <w:rPr>
                <w:rFonts w:ascii="Arial" w:hAnsi="Arial" w:cs="Arial"/>
                <w:sz w:val="16"/>
                <w:szCs w:val="16"/>
              </w:rPr>
            </w:pPr>
            <w:r w:rsidRPr="00021576">
              <w:rPr>
                <w:rFonts w:ascii="Arial" w:hAnsi="Arial" w:cs="Arial"/>
                <w:sz w:val="16"/>
                <w:szCs w:val="16"/>
              </w:rPr>
              <w:t>mittel</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2C50EF2" w14:textId="77777777" w:rsidR="00D43983" w:rsidRPr="00021576" w:rsidRDefault="00D43983" w:rsidP="00B11AD8">
            <w:pPr>
              <w:keepNext/>
              <w:spacing w:after="0" w:line="240" w:lineRule="auto"/>
              <w:jc w:val="center"/>
              <w:rPr>
                <w:rFonts w:ascii="Arial" w:hAnsi="Arial" w:cs="Arial"/>
                <w:sz w:val="16"/>
                <w:szCs w:val="16"/>
              </w:rPr>
            </w:pPr>
            <w:r w:rsidRPr="00021576">
              <w:rPr>
                <w:rFonts w:ascii="Arial" w:hAnsi="Arial" w:cs="Arial"/>
                <w:sz w:val="16"/>
                <w:szCs w:val="16"/>
              </w:rPr>
              <w:t>2</w:t>
            </w:r>
          </w:p>
        </w:tc>
        <w:tc>
          <w:tcPr>
            <w:tcW w:w="851" w:type="dxa"/>
            <w:tcBorders>
              <w:top w:val="single" w:sz="4" w:space="0" w:color="auto"/>
              <w:left w:val="nil"/>
              <w:bottom w:val="single" w:sz="4" w:space="0" w:color="auto"/>
              <w:right w:val="single" w:sz="4" w:space="0" w:color="auto"/>
            </w:tcBorders>
            <w:shd w:val="clear" w:color="auto" w:fill="92D050"/>
            <w:noWrap/>
            <w:vAlign w:val="center"/>
          </w:tcPr>
          <w:p w14:paraId="1CDB24D8" w14:textId="77777777" w:rsidR="00D43983" w:rsidRPr="00021576" w:rsidRDefault="00D43983" w:rsidP="00B11AD8">
            <w:pPr>
              <w:keepNext/>
              <w:spacing w:after="0" w:line="240" w:lineRule="auto"/>
              <w:jc w:val="center"/>
              <w:rPr>
                <w:rFonts w:ascii="Arial" w:hAnsi="Arial" w:cs="Arial"/>
                <w:sz w:val="16"/>
                <w:szCs w:val="16"/>
              </w:rPr>
            </w:pPr>
            <w:r w:rsidRPr="00021576">
              <w:rPr>
                <w:rFonts w:ascii="Arial" w:hAnsi="Arial" w:cs="Arial"/>
                <w:sz w:val="16"/>
                <w:szCs w:val="16"/>
              </w:rPr>
              <w:t>2</w:t>
            </w:r>
          </w:p>
        </w:tc>
        <w:tc>
          <w:tcPr>
            <w:tcW w:w="851" w:type="dxa"/>
            <w:tcBorders>
              <w:top w:val="single" w:sz="4" w:space="0" w:color="auto"/>
              <w:left w:val="nil"/>
              <w:bottom w:val="single" w:sz="4" w:space="0" w:color="auto"/>
              <w:right w:val="single" w:sz="4" w:space="0" w:color="auto"/>
            </w:tcBorders>
            <w:shd w:val="clear" w:color="auto" w:fill="FFFF00"/>
            <w:noWrap/>
            <w:vAlign w:val="center"/>
            <w:hideMark/>
          </w:tcPr>
          <w:p w14:paraId="1E213E86" w14:textId="77777777" w:rsidR="00D43983" w:rsidRPr="00021576" w:rsidRDefault="00D43983" w:rsidP="00B11AD8">
            <w:pPr>
              <w:keepNext/>
              <w:spacing w:after="0" w:line="240" w:lineRule="auto"/>
              <w:jc w:val="center"/>
              <w:rPr>
                <w:rFonts w:ascii="Arial" w:hAnsi="Arial" w:cs="Arial"/>
                <w:sz w:val="16"/>
                <w:szCs w:val="16"/>
              </w:rPr>
            </w:pPr>
            <w:r w:rsidRPr="00021576">
              <w:rPr>
                <w:rFonts w:ascii="Arial" w:hAnsi="Arial" w:cs="Arial"/>
                <w:sz w:val="16"/>
                <w:szCs w:val="16"/>
              </w:rPr>
              <w:t>8</w:t>
            </w:r>
          </w:p>
        </w:tc>
        <w:tc>
          <w:tcPr>
            <w:tcW w:w="851" w:type="dxa"/>
            <w:tcBorders>
              <w:top w:val="single" w:sz="4" w:space="0" w:color="auto"/>
              <w:left w:val="nil"/>
              <w:bottom w:val="single" w:sz="4" w:space="0" w:color="auto"/>
              <w:right w:val="single" w:sz="4" w:space="0" w:color="auto"/>
            </w:tcBorders>
            <w:shd w:val="clear" w:color="auto" w:fill="FF0000"/>
            <w:noWrap/>
            <w:vAlign w:val="center"/>
            <w:hideMark/>
          </w:tcPr>
          <w:p w14:paraId="7C685C2A" w14:textId="77777777" w:rsidR="00D43983" w:rsidRPr="00021576" w:rsidRDefault="00D43983" w:rsidP="00B11AD8">
            <w:pPr>
              <w:keepNext/>
              <w:spacing w:after="0" w:line="240" w:lineRule="auto"/>
              <w:jc w:val="center"/>
              <w:rPr>
                <w:rFonts w:ascii="Arial" w:hAnsi="Arial" w:cs="Arial"/>
                <w:sz w:val="16"/>
                <w:szCs w:val="16"/>
              </w:rPr>
            </w:pPr>
            <w:r w:rsidRPr="00021576">
              <w:rPr>
                <w:rFonts w:ascii="Arial" w:hAnsi="Arial" w:cs="Arial"/>
                <w:sz w:val="16"/>
                <w:szCs w:val="16"/>
              </w:rPr>
              <w:t>18</w:t>
            </w:r>
          </w:p>
        </w:tc>
      </w:tr>
      <w:tr w:rsidR="008E6B56" w:rsidRPr="008E6B56" w14:paraId="7BBA9834" w14:textId="77777777" w:rsidTr="008E6B56">
        <w:trPr>
          <w:trHeight w:val="567"/>
          <w:jc w:val="center"/>
        </w:trPr>
        <w:tc>
          <w:tcPr>
            <w:tcW w:w="605" w:type="dxa"/>
            <w:vMerge/>
            <w:tcBorders>
              <w:top w:val="nil"/>
              <w:left w:val="single" w:sz="4" w:space="0" w:color="auto"/>
              <w:bottom w:val="single" w:sz="4" w:space="0" w:color="000000"/>
              <w:right w:val="single" w:sz="4" w:space="0" w:color="auto"/>
            </w:tcBorders>
            <w:shd w:val="clear" w:color="auto" w:fill="auto"/>
            <w:vAlign w:val="center"/>
            <w:hideMark/>
          </w:tcPr>
          <w:p w14:paraId="2AB4CBE9" w14:textId="77777777" w:rsidR="00D43983" w:rsidRPr="00021576" w:rsidRDefault="00D43983" w:rsidP="00B11AD8">
            <w:pPr>
              <w:keepNext/>
              <w:spacing w:after="0" w:line="240" w:lineRule="auto"/>
              <w:rPr>
                <w:rFonts w:ascii="Arial" w:hAnsi="Arial" w:cs="Arial"/>
                <w:b/>
                <w:bCs/>
                <w:sz w:val="16"/>
                <w:szCs w:val="16"/>
              </w:rPr>
            </w:pPr>
          </w:p>
        </w:tc>
        <w:tc>
          <w:tcPr>
            <w:tcW w:w="666" w:type="dxa"/>
            <w:tcBorders>
              <w:top w:val="single" w:sz="4" w:space="0" w:color="auto"/>
              <w:left w:val="nil"/>
              <w:bottom w:val="single" w:sz="4" w:space="0" w:color="auto"/>
              <w:right w:val="single" w:sz="4" w:space="0" w:color="auto"/>
            </w:tcBorders>
            <w:shd w:val="clear" w:color="auto" w:fill="auto"/>
            <w:vAlign w:val="center"/>
            <w:hideMark/>
          </w:tcPr>
          <w:p w14:paraId="74FF782B" w14:textId="77777777" w:rsidR="00D43983" w:rsidRPr="00021576" w:rsidRDefault="00D43983" w:rsidP="00B11AD8">
            <w:pPr>
              <w:keepNext/>
              <w:spacing w:after="0" w:line="240" w:lineRule="auto"/>
              <w:jc w:val="center"/>
              <w:rPr>
                <w:rFonts w:ascii="Arial" w:hAnsi="Arial" w:cs="Arial"/>
                <w:sz w:val="16"/>
                <w:szCs w:val="16"/>
              </w:rPr>
            </w:pPr>
            <w:r w:rsidRPr="00021576">
              <w:rPr>
                <w:rFonts w:ascii="Arial" w:hAnsi="Arial" w:cs="Arial"/>
                <w:sz w:val="16"/>
                <w:szCs w:val="16"/>
              </w:rPr>
              <w:t>hoch</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7B1F140" w14:textId="77777777" w:rsidR="00D43983" w:rsidRPr="00021576" w:rsidRDefault="00D43983" w:rsidP="00B11AD8">
            <w:pPr>
              <w:keepNext/>
              <w:spacing w:after="0" w:line="240" w:lineRule="auto"/>
              <w:jc w:val="center"/>
              <w:rPr>
                <w:rFonts w:ascii="Arial" w:hAnsi="Arial" w:cs="Arial"/>
                <w:sz w:val="16"/>
                <w:szCs w:val="16"/>
              </w:rPr>
            </w:pPr>
            <w:r w:rsidRPr="00021576">
              <w:rPr>
                <w:rFonts w:ascii="Arial" w:hAnsi="Arial" w:cs="Arial"/>
                <w:sz w:val="16"/>
                <w:szCs w:val="16"/>
              </w:rPr>
              <w:t>3</w:t>
            </w:r>
          </w:p>
        </w:tc>
        <w:tc>
          <w:tcPr>
            <w:tcW w:w="851" w:type="dxa"/>
            <w:tcBorders>
              <w:top w:val="single" w:sz="4" w:space="0" w:color="auto"/>
              <w:left w:val="nil"/>
              <w:bottom w:val="single" w:sz="4" w:space="0" w:color="auto"/>
              <w:right w:val="single" w:sz="4" w:space="0" w:color="auto"/>
            </w:tcBorders>
            <w:shd w:val="clear" w:color="auto" w:fill="92D050"/>
            <w:noWrap/>
            <w:vAlign w:val="center"/>
            <w:hideMark/>
          </w:tcPr>
          <w:p w14:paraId="5080DFD1" w14:textId="77777777" w:rsidR="00D43983" w:rsidRPr="00021576" w:rsidRDefault="00D43983" w:rsidP="00B11AD8">
            <w:pPr>
              <w:keepNext/>
              <w:spacing w:after="0" w:line="240" w:lineRule="auto"/>
              <w:jc w:val="center"/>
              <w:rPr>
                <w:rFonts w:ascii="Arial" w:hAnsi="Arial" w:cs="Arial"/>
                <w:sz w:val="16"/>
                <w:szCs w:val="16"/>
              </w:rPr>
            </w:pPr>
            <w:r w:rsidRPr="00021576">
              <w:rPr>
                <w:rFonts w:ascii="Arial" w:hAnsi="Arial" w:cs="Arial"/>
                <w:sz w:val="16"/>
                <w:szCs w:val="16"/>
              </w:rPr>
              <w:t>3</w:t>
            </w:r>
          </w:p>
        </w:tc>
        <w:tc>
          <w:tcPr>
            <w:tcW w:w="851" w:type="dxa"/>
            <w:tcBorders>
              <w:top w:val="single" w:sz="4" w:space="0" w:color="auto"/>
              <w:left w:val="nil"/>
              <w:bottom w:val="single" w:sz="4" w:space="0" w:color="auto"/>
              <w:right w:val="single" w:sz="4" w:space="0" w:color="auto"/>
            </w:tcBorders>
            <w:shd w:val="clear" w:color="auto" w:fill="FFFF00"/>
            <w:noWrap/>
            <w:vAlign w:val="center"/>
            <w:hideMark/>
          </w:tcPr>
          <w:p w14:paraId="7B173E46" w14:textId="77777777" w:rsidR="00D43983" w:rsidRPr="00021576" w:rsidRDefault="00D43983" w:rsidP="00B11AD8">
            <w:pPr>
              <w:keepNext/>
              <w:spacing w:after="0" w:line="240" w:lineRule="auto"/>
              <w:jc w:val="center"/>
              <w:rPr>
                <w:rFonts w:ascii="Arial" w:hAnsi="Arial" w:cs="Arial"/>
                <w:sz w:val="16"/>
                <w:szCs w:val="16"/>
              </w:rPr>
            </w:pPr>
            <w:r w:rsidRPr="00021576">
              <w:rPr>
                <w:rFonts w:ascii="Arial" w:hAnsi="Arial" w:cs="Arial"/>
                <w:sz w:val="16"/>
                <w:szCs w:val="16"/>
              </w:rPr>
              <w:t>12</w:t>
            </w:r>
          </w:p>
        </w:tc>
        <w:tc>
          <w:tcPr>
            <w:tcW w:w="851" w:type="dxa"/>
            <w:tcBorders>
              <w:top w:val="single" w:sz="4" w:space="0" w:color="auto"/>
              <w:left w:val="nil"/>
              <w:bottom w:val="single" w:sz="4" w:space="0" w:color="auto"/>
              <w:right w:val="single" w:sz="4" w:space="0" w:color="auto"/>
            </w:tcBorders>
            <w:shd w:val="clear" w:color="auto" w:fill="FF0000"/>
            <w:noWrap/>
            <w:vAlign w:val="center"/>
            <w:hideMark/>
          </w:tcPr>
          <w:p w14:paraId="45BCEC1B" w14:textId="77777777" w:rsidR="00D43983" w:rsidRPr="00021576" w:rsidRDefault="00D43983" w:rsidP="00B11AD8">
            <w:pPr>
              <w:keepNext/>
              <w:spacing w:after="0" w:line="240" w:lineRule="auto"/>
              <w:jc w:val="center"/>
              <w:rPr>
                <w:rFonts w:ascii="Arial" w:hAnsi="Arial" w:cs="Arial"/>
                <w:sz w:val="16"/>
                <w:szCs w:val="16"/>
              </w:rPr>
            </w:pPr>
            <w:r w:rsidRPr="00021576">
              <w:rPr>
                <w:rFonts w:ascii="Arial" w:hAnsi="Arial" w:cs="Arial"/>
                <w:sz w:val="16"/>
                <w:szCs w:val="16"/>
              </w:rPr>
              <w:t>27</w:t>
            </w:r>
          </w:p>
        </w:tc>
      </w:tr>
    </w:tbl>
    <w:p w14:paraId="406DFF46" w14:textId="77777777" w:rsidR="00D43983" w:rsidRPr="006D3B6F" w:rsidRDefault="00D43983" w:rsidP="00D43983">
      <w:pPr>
        <w:pStyle w:val="berschriftTabelle"/>
        <w:spacing w:before="0" w:after="240" w:line="240" w:lineRule="auto"/>
        <w:ind w:left="2126"/>
        <w:rPr>
          <w:b w:val="0"/>
          <w:bCs w:val="0"/>
          <w:sz w:val="16"/>
          <w:szCs w:val="16"/>
        </w:rPr>
      </w:pPr>
      <w:r w:rsidRPr="00BE3AF5">
        <w:rPr>
          <w:sz w:val="16"/>
          <w:szCs w:val="16"/>
        </w:rPr>
        <w:t>Wertebereich Ausgangsrisiko:</w:t>
      </w:r>
      <w:r w:rsidRPr="006D3B6F">
        <w:rPr>
          <w:b w:val="0"/>
          <w:bCs w:val="0"/>
          <w:sz w:val="16"/>
          <w:szCs w:val="16"/>
        </w:rPr>
        <w:br/>
      </w:r>
      <w:r w:rsidRPr="00021576">
        <w:rPr>
          <w:b w:val="0"/>
          <w:bCs w:val="0"/>
          <w:sz w:val="16"/>
          <w:szCs w:val="16"/>
          <w:shd w:val="clear" w:color="auto" w:fill="92D050"/>
        </w:rPr>
        <w:t>&lt; 5: gering</w:t>
      </w:r>
      <w:r w:rsidRPr="00636D47">
        <w:rPr>
          <w:b w:val="0"/>
          <w:bCs w:val="0"/>
          <w:sz w:val="16"/>
          <w:szCs w:val="16"/>
        </w:rPr>
        <w:br/>
      </w:r>
      <w:r w:rsidRPr="00021576">
        <w:rPr>
          <w:b w:val="0"/>
          <w:bCs w:val="0"/>
          <w:sz w:val="16"/>
          <w:szCs w:val="16"/>
          <w:shd w:val="clear" w:color="auto" w:fill="FFFF00"/>
        </w:rPr>
        <w:t>5 bis 12: mittel</w:t>
      </w:r>
      <w:r w:rsidRPr="00636D47">
        <w:rPr>
          <w:b w:val="0"/>
          <w:bCs w:val="0"/>
          <w:sz w:val="16"/>
          <w:szCs w:val="16"/>
        </w:rPr>
        <w:br/>
      </w:r>
      <w:r w:rsidRPr="00021576">
        <w:rPr>
          <w:b w:val="0"/>
          <w:bCs w:val="0"/>
          <w:sz w:val="16"/>
          <w:szCs w:val="16"/>
          <w:shd w:val="clear" w:color="auto" w:fill="FF0000"/>
        </w:rPr>
        <w:t>&gt; 12: hoch</w:t>
      </w:r>
    </w:p>
    <w:p w14:paraId="74FA095E" w14:textId="75B44646" w:rsidR="00181F24" w:rsidRDefault="00181F24" w:rsidP="008B5F9B">
      <w:pPr>
        <w:jc w:val="both"/>
        <w:rPr>
          <w:b/>
          <w:sz w:val="32"/>
        </w:rPr>
      </w:pPr>
    </w:p>
    <w:p w14:paraId="6FCF254E" w14:textId="3DB69EF5" w:rsidR="00D43983" w:rsidRDefault="00D43983" w:rsidP="00D43983">
      <w:pPr>
        <w:pStyle w:val="berschriftTabelle"/>
      </w:pPr>
      <w:r w:rsidRPr="00AB41E7">
        <w:lastRenderedPageBreak/>
        <w:t xml:space="preserve">Tabelle </w:t>
      </w:r>
      <w:r>
        <w:t>3</w:t>
      </w:r>
      <w:r w:rsidRPr="00AB41E7">
        <w:t xml:space="preserve">.3 – </w:t>
      </w:r>
      <w:r w:rsidRPr="00402370">
        <w:t>Beispiel</w:t>
      </w:r>
      <w:r>
        <w:t xml:space="preserve"> einer </w:t>
      </w:r>
      <w:r w:rsidRPr="00402370">
        <w:t>dreistufige</w:t>
      </w:r>
      <w:r>
        <w:t>n</w:t>
      </w:r>
      <w:r w:rsidRPr="00402370">
        <w:t xml:space="preserve"> Risikomatrix zur semi-quantitativen Ermittlung des </w:t>
      </w:r>
      <w:r>
        <w:t>Rohwasserr</w:t>
      </w:r>
      <w:r w:rsidRPr="00402370">
        <w:t>isikos in Anlehnung an</w:t>
      </w:r>
      <w:r>
        <w:t xml:space="preserve"> DVGW W- 1004 (M) und</w:t>
      </w:r>
      <w:r w:rsidRPr="00402370">
        <w:t xml:space="preserve"> DVGW W 1001 (M)</w:t>
      </w:r>
    </w:p>
    <w:tbl>
      <w:tblPr>
        <w:tblW w:w="5954" w:type="dxa"/>
        <w:jc w:val="center"/>
        <w:tblLayout w:type="fixed"/>
        <w:tblCellMar>
          <w:left w:w="70" w:type="dxa"/>
          <w:right w:w="70" w:type="dxa"/>
        </w:tblCellMar>
        <w:tblLook w:val="04A0" w:firstRow="1" w:lastRow="0" w:firstColumn="1" w:lastColumn="0" w:noHBand="0" w:noVBand="1"/>
      </w:tblPr>
      <w:tblGrid>
        <w:gridCol w:w="843"/>
        <w:gridCol w:w="1277"/>
        <w:gridCol w:w="1278"/>
        <w:gridCol w:w="1278"/>
        <w:gridCol w:w="1278"/>
      </w:tblGrid>
      <w:tr w:rsidR="00D43983" w:rsidRPr="00D43983" w14:paraId="2D8DD778" w14:textId="77777777" w:rsidTr="00636D47">
        <w:trPr>
          <w:trHeight w:val="420"/>
          <w:jc w:val="center"/>
        </w:trPr>
        <w:tc>
          <w:tcPr>
            <w:tcW w:w="2120" w:type="dxa"/>
            <w:gridSpan w:val="2"/>
            <w:vMerge w:val="restart"/>
            <w:tcBorders>
              <w:top w:val="single" w:sz="4" w:space="0" w:color="auto"/>
              <w:left w:val="single" w:sz="4" w:space="0" w:color="auto"/>
              <w:bottom w:val="single" w:sz="4" w:space="0" w:color="000000"/>
              <w:right w:val="single" w:sz="4" w:space="0" w:color="000000"/>
              <w:tl2br w:val="single" w:sz="4" w:space="0" w:color="auto"/>
            </w:tcBorders>
            <w:shd w:val="clear" w:color="auto" w:fill="auto"/>
            <w:noWrap/>
            <w:vAlign w:val="bottom"/>
            <w:hideMark/>
          </w:tcPr>
          <w:p w14:paraId="78D703DD" w14:textId="77777777" w:rsidR="00D43983" w:rsidRPr="00021576" w:rsidRDefault="00D43983" w:rsidP="00B11AD8">
            <w:pPr>
              <w:keepNext/>
              <w:spacing w:after="0" w:line="240" w:lineRule="auto"/>
              <w:rPr>
                <w:rFonts w:ascii="Arial" w:hAnsi="Arial" w:cs="Arial"/>
                <w:sz w:val="16"/>
                <w:szCs w:val="16"/>
              </w:rPr>
            </w:pPr>
          </w:p>
        </w:tc>
        <w:tc>
          <w:tcPr>
            <w:tcW w:w="38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6BBC3017" w14:textId="77777777" w:rsidR="00D43983" w:rsidRPr="00021576" w:rsidRDefault="00D43983" w:rsidP="00B11AD8">
            <w:pPr>
              <w:keepNext/>
              <w:spacing w:after="0" w:line="240" w:lineRule="auto"/>
              <w:jc w:val="center"/>
              <w:rPr>
                <w:rFonts w:ascii="Arial" w:hAnsi="Arial" w:cs="Arial"/>
                <w:b/>
                <w:bCs/>
                <w:sz w:val="16"/>
                <w:szCs w:val="16"/>
              </w:rPr>
            </w:pPr>
            <w:r w:rsidRPr="00021576">
              <w:rPr>
                <w:rFonts w:ascii="Arial" w:hAnsi="Arial" w:cs="Arial"/>
                <w:b/>
                <w:bCs/>
                <w:sz w:val="16"/>
                <w:szCs w:val="16"/>
              </w:rPr>
              <w:t>Schutzwirkung des Trinkwasser-</w:t>
            </w:r>
            <w:r w:rsidRPr="00021576">
              <w:rPr>
                <w:rFonts w:ascii="Arial" w:hAnsi="Arial" w:cs="Arial"/>
                <w:b/>
                <w:bCs/>
                <w:sz w:val="16"/>
                <w:szCs w:val="16"/>
              </w:rPr>
              <w:br/>
              <w:t>einzugsgebietes</w:t>
            </w:r>
          </w:p>
        </w:tc>
      </w:tr>
      <w:tr w:rsidR="00D43983" w:rsidRPr="00D43983" w14:paraId="023D41FF" w14:textId="77777777" w:rsidTr="00636D47">
        <w:trPr>
          <w:trHeight w:val="544"/>
          <w:jc w:val="center"/>
        </w:trPr>
        <w:tc>
          <w:tcPr>
            <w:tcW w:w="2120"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58FECD6" w14:textId="77777777" w:rsidR="00D43983" w:rsidRPr="00021576" w:rsidRDefault="00D43983" w:rsidP="00B11AD8">
            <w:pPr>
              <w:keepNext/>
              <w:spacing w:after="0" w:line="240" w:lineRule="auto"/>
              <w:rPr>
                <w:rFonts w:ascii="Arial" w:hAnsi="Arial" w:cs="Arial"/>
                <w:sz w:val="16"/>
                <w:szCs w:val="16"/>
              </w:rPr>
            </w:pPr>
          </w:p>
        </w:tc>
        <w:tc>
          <w:tcPr>
            <w:tcW w:w="1278" w:type="dxa"/>
            <w:tcBorders>
              <w:top w:val="nil"/>
              <w:left w:val="nil"/>
              <w:right w:val="single" w:sz="4" w:space="0" w:color="auto"/>
            </w:tcBorders>
            <w:shd w:val="clear" w:color="auto" w:fill="auto"/>
            <w:vAlign w:val="center"/>
            <w:hideMark/>
          </w:tcPr>
          <w:p w14:paraId="6D7DAA34" w14:textId="77777777" w:rsidR="00D43983" w:rsidRPr="00021576" w:rsidRDefault="00D43983" w:rsidP="00B11AD8">
            <w:pPr>
              <w:keepNext/>
              <w:spacing w:after="0" w:line="240" w:lineRule="auto"/>
              <w:jc w:val="center"/>
              <w:rPr>
                <w:rFonts w:ascii="Arial" w:hAnsi="Arial" w:cs="Arial"/>
                <w:sz w:val="16"/>
                <w:szCs w:val="16"/>
              </w:rPr>
            </w:pPr>
            <w:r w:rsidRPr="00021576">
              <w:rPr>
                <w:rFonts w:ascii="Arial" w:hAnsi="Arial" w:cs="Arial"/>
                <w:sz w:val="16"/>
                <w:szCs w:val="16"/>
              </w:rPr>
              <w:t>1</w:t>
            </w:r>
          </w:p>
          <w:p w14:paraId="08F76C47" w14:textId="77777777" w:rsidR="00D43983" w:rsidRPr="00021576" w:rsidRDefault="00D43983" w:rsidP="00B11AD8">
            <w:pPr>
              <w:keepNext/>
              <w:spacing w:after="0" w:line="240" w:lineRule="auto"/>
              <w:jc w:val="center"/>
              <w:rPr>
                <w:rFonts w:ascii="Arial" w:hAnsi="Arial" w:cs="Arial"/>
                <w:sz w:val="16"/>
                <w:szCs w:val="16"/>
              </w:rPr>
            </w:pPr>
            <w:r w:rsidRPr="00021576">
              <w:rPr>
                <w:rFonts w:ascii="Arial" w:hAnsi="Arial" w:cs="Arial"/>
                <w:sz w:val="16"/>
                <w:szCs w:val="16"/>
              </w:rPr>
              <w:t>hoch</w:t>
            </w:r>
          </w:p>
          <w:p w14:paraId="17019C1D" w14:textId="77777777" w:rsidR="00D43983" w:rsidRPr="00021576" w:rsidRDefault="00D43983" w:rsidP="00B11AD8">
            <w:pPr>
              <w:keepNext/>
              <w:spacing w:after="0" w:line="240" w:lineRule="auto"/>
              <w:jc w:val="center"/>
              <w:rPr>
                <w:rFonts w:ascii="Arial" w:hAnsi="Arial" w:cs="Arial"/>
                <w:sz w:val="16"/>
                <w:szCs w:val="16"/>
              </w:rPr>
            </w:pPr>
            <w:r w:rsidRPr="00021576">
              <w:rPr>
                <w:rFonts w:ascii="Arial" w:hAnsi="Arial" w:cs="Arial"/>
                <w:sz w:val="16"/>
                <w:szCs w:val="16"/>
              </w:rPr>
              <w:t>(WSZ III B)</w:t>
            </w:r>
          </w:p>
        </w:tc>
        <w:tc>
          <w:tcPr>
            <w:tcW w:w="1278" w:type="dxa"/>
            <w:tcBorders>
              <w:top w:val="nil"/>
              <w:left w:val="nil"/>
              <w:right w:val="single" w:sz="4" w:space="0" w:color="auto"/>
            </w:tcBorders>
            <w:shd w:val="clear" w:color="auto" w:fill="auto"/>
            <w:vAlign w:val="center"/>
            <w:hideMark/>
          </w:tcPr>
          <w:p w14:paraId="33CEC07B" w14:textId="77777777" w:rsidR="00D43983" w:rsidRPr="00021576" w:rsidRDefault="00D43983" w:rsidP="00B11AD8">
            <w:pPr>
              <w:keepNext/>
              <w:spacing w:after="0" w:line="240" w:lineRule="auto"/>
              <w:jc w:val="center"/>
              <w:rPr>
                <w:rFonts w:ascii="Arial" w:hAnsi="Arial" w:cs="Arial"/>
                <w:sz w:val="16"/>
                <w:szCs w:val="16"/>
                <w:lang w:val="en-US"/>
              </w:rPr>
            </w:pPr>
            <w:r w:rsidRPr="00021576">
              <w:rPr>
                <w:rFonts w:ascii="Arial" w:hAnsi="Arial" w:cs="Arial"/>
                <w:sz w:val="16"/>
                <w:szCs w:val="16"/>
                <w:lang w:val="en-US"/>
              </w:rPr>
              <w:t>2</w:t>
            </w:r>
          </w:p>
          <w:p w14:paraId="1DBAEE26" w14:textId="77777777" w:rsidR="00D43983" w:rsidRPr="00021576" w:rsidRDefault="00D43983" w:rsidP="00B11AD8">
            <w:pPr>
              <w:keepNext/>
              <w:spacing w:after="0" w:line="240" w:lineRule="auto"/>
              <w:jc w:val="center"/>
              <w:rPr>
                <w:rFonts w:ascii="Arial" w:hAnsi="Arial" w:cs="Arial"/>
                <w:sz w:val="16"/>
                <w:szCs w:val="16"/>
                <w:lang w:val="en-US"/>
              </w:rPr>
            </w:pPr>
            <w:r w:rsidRPr="00021576">
              <w:rPr>
                <w:rFonts w:ascii="Arial" w:hAnsi="Arial" w:cs="Arial"/>
                <w:sz w:val="16"/>
                <w:szCs w:val="16"/>
                <w:lang w:val="en-US"/>
              </w:rPr>
              <w:t>mittel</w:t>
            </w:r>
          </w:p>
          <w:p w14:paraId="274EFBE0" w14:textId="77777777" w:rsidR="00D43983" w:rsidRPr="00021576" w:rsidRDefault="00D43983" w:rsidP="00B11AD8">
            <w:pPr>
              <w:keepNext/>
              <w:spacing w:after="0" w:line="240" w:lineRule="auto"/>
              <w:jc w:val="center"/>
              <w:rPr>
                <w:rFonts w:ascii="Arial" w:hAnsi="Arial" w:cs="Arial"/>
                <w:sz w:val="16"/>
                <w:szCs w:val="16"/>
                <w:lang w:val="en-US"/>
              </w:rPr>
            </w:pPr>
            <w:r w:rsidRPr="00021576">
              <w:rPr>
                <w:rFonts w:ascii="Arial" w:hAnsi="Arial" w:cs="Arial"/>
                <w:sz w:val="16"/>
                <w:szCs w:val="16"/>
                <w:lang w:val="en-US"/>
              </w:rPr>
              <w:t>(WSZ III/III A)</w:t>
            </w:r>
          </w:p>
        </w:tc>
        <w:tc>
          <w:tcPr>
            <w:tcW w:w="1278" w:type="dxa"/>
            <w:tcBorders>
              <w:top w:val="nil"/>
              <w:left w:val="nil"/>
              <w:right w:val="single" w:sz="4" w:space="0" w:color="auto"/>
            </w:tcBorders>
            <w:shd w:val="clear" w:color="auto" w:fill="auto"/>
            <w:vAlign w:val="center"/>
            <w:hideMark/>
          </w:tcPr>
          <w:p w14:paraId="1C219293" w14:textId="77777777" w:rsidR="00D43983" w:rsidRPr="00021576" w:rsidRDefault="00D43983" w:rsidP="00B11AD8">
            <w:pPr>
              <w:keepNext/>
              <w:spacing w:after="0" w:line="240" w:lineRule="auto"/>
              <w:jc w:val="center"/>
              <w:rPr>
                <w:rFonts w:ascii="Arial" w:hAnsi="Arial" w:cs="Arial"/>
                <w:sz w:val="16"/>
                <w:szCs w:val="16"/>
              </w:rPr>
            </w:pPr>
            <w:r w:rsidRPr="00021576">
              <w:rPr>
                <w:rFonts w:ascii="Arial" w:hAnsi="Arial" w:cs="Arial"/>
                <w:sz w:val="16"/>
                <w:szCs w:val="16"/>
              </w:rPr>
              <w:t>3</w:t>
            </w:r>
          </w:p>
          <w:p w14:paraId="4F00CED8" w14:textId="77777777" w:rsidR="00D43983" w:rsidRPr="00021576" w:rsidRDefault="00D43983" w:rsidP="00B11AD8">
            <w:pPr>
              <w:keepNext/>
              <w:spacing w:after="0" w:line="240" w:lineRule="auto"/>
              <w:jc w:val="center"/>
              <w:rPr>
                <w:rFonts w:ascii="Arial" w:hAnsi="Arial" w:cs="Arial"/>
                <w:sz w:val="16"/>
                <w:szCs w:val="16"/>
              </w:rPr>
            </w:pPr>
            <w:r w:rsidRPr="00021576">
              <w:rPr>
                <w:rFonts w:ascii="Arial" w:hAnsi="Arial" w:cs="Arial"/>
                <w:sz w:val="16"/>
                <w:szCs w:val="16"/>
              </w:rPr>
              <w:t>gering</w:t>
            </w:r>
          </w:p>
          <w:p w14:paraId="6D0C0C35" w14:textId="77777777" w:rsidR="00D43983" w:rsidRPr="00021576" w:rsidRDefault="00D43983" w:rsidP="00B11AD8">
            <w:pPr>
              <w:keepNext/>
              <w:spacing w:after="0" w:line="240" w:lineRule="auto"/>
              <w:jc w:val="center"/>
              <w:rPr>
                <w:rFonts w:ascii="Arial" w:hAnsi="Arial" w:cs="Arial"/>
                <w:sz w:val="16"/>
                <w:szCs w:val="16"/>
              </w:rPr>
            </w:pPr>
            <w:r w:rsidRPr="00021576">
              <w:rPr>
                <w:rFonts w:ascii="Arial" w:hAnsi="Arial" w:cs="Arial"/>
                <w:sz w:val="16"/>
                <w:szCs w:val="16"/>
              </w:rPr>
              <w:t>(WSZ II)</w:t>
            </w:r>
          </w:p>
        </w:tc>
      </w:tr>
      <w:tr w:rsidR="00006AF4" w:rsidRPr="00006AF4" w14:paraId="73F0085A" w14:textId="77777777" w:rsidTr="00006AF4">
        <w:trPr>
          <w:trHeight w:val="567"/>
          <w:jc w:val="center"/>
        </w:trPr>
        <w:tc>
          <w:tcPr>
            <w:tcW w:w="84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0319871E" w14:textId="77777777" w:rsidR="00D43983" w:rsidRPr="00021576" w:rsidRDefault="00D43983" w:rsidP="00B11AD8">
            <w:pPr>
              <w:keepNext/>
              <w:spacing w:after="0" w:line="240" w:lineRule="auto"/>
              <w:jc w:val="center"/>
              <w:rPr>
                <w:rFonts w:ascii="Arial" w:hAnsi="Arial" w:cs="Arial"/>
                <w:b/>
                <w:bCs/>
                <w:sz w:val="16"/>
                <w:szCs w:val="16"/>
              </w:rPr>
            </w:pPr>
            <w:r w:rsidRPr="00021576">
              <w:rPr>
                <w:rFonts w:ascii="Arial" w:hAnsi="Arial" w:cs="Arial"/>
                <w:b/>
                <w:bCs/>
                <w:sz w:val="16"/>
                <w:szCs w:val="16"/>
              </w:rPr>
              <w:t>Ausgangsrisiko</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05613537" w14:textId="77777777" w:rsidR="00D43983" w:rsidRPr="00021576" w:rsidRDefault="00D43983" w:rsidP="00B11AD8">
            <w:pPr>
              <w:keepNext/>
              <w:spacing w:after="0" w:line="240" w:lineRule="auto"/>
              <w:jc w:val="center"/>
              <w:rPr>
                <w:rFonts w:ascii="Arial" w:hAnsi="Arial" w:cs="Arial"/>
                <w:sz w:val="16"/>
                <w:szCs w:val="16"/>
              </w:rPr>
            </w:pPr>
            <w:r w:rsidRPr="00021576">
              <w:rPr>
                <w:rFonts w:ascii="Arial" w:hAnsi="Arial" w:cs="Arial"/>
                <w:sz w:val="16"/>
                <w:szCs w:val="16"/>
              </w:rPr>
              <w:t>&lt; 5</w:t>
            </w:r>
          </w:p>
          <w:p w14:paraId="7D4322A3" w14:textId="77777777" w:rsidR="00D43983" w:rsidRPr="00021576" w:rsidRDefault="00D43983" w:rsidP="00B11AD8">
            <w:pPr>
              <w:keepNext/>
              <w:spacing w:after="0" w:line="240" w:lineRule="auto"/>
              <w:jc w:val="center"/>
              <w:rPr>
                <w:rFonts w:ascii="Arial" w:eastAsia="LM Roman 12" w:hAnsi="Arial" w:cs="Arial"/>
                <w:sz w:val="16"/>
                <w:szCs w:val="16"/>
                <w:lang w:bidi="en-US"/>
              </w:rPr>
            </w:pPr>
            <w:r w:rsidRPr="00021576">
              <w:rPr>
                <w:rFonts w:ascii="Arial" w:hAnsi="Arial" w:cs="Arial"/>
                <w:sz w:val="16"/>
                <w:szCs w:val="16"/>
              </w:rPr>
              <w:t>gering</w:t>
            </w:r>
          </w:p>
        </w:tc>
        <w:tc>
          <w:tcPr>
            <w:tcW w:w="1278" w:type="dxa"/>
            <w:tcBorders>
              <w:top w:val="single" w:sz="4" w:space="0" w:color="auto"/>
              <w:left w:val="nil"/>
              <w:bottom w:val="single" w:sz="4" w:space="0" w:color="auto"/>
              <w:right w:val="single" w:sz="4" w:space="0" w:color="auto"/>
            </w:tcBorders>
            <w:shd w:val="clear" w:color="auto" w:fill="92D050"/>
            <w:noWrap/>
            <w:vAlign w:val="center"/>
          </w:tcPr>
          <w:p w14:paraId="1394D17A" w14:textId="77777777" w:rsidR="00D43983" w:rsidRPr="00021576" w:rsidRDefault="00D43983" w:rsidP="00B11AD8">
            <w:pPr>
              <w:keepNext/>
              <w:spacing w:after="0" w:line="240" w:lineRule="auto"/>
              <w:jc w:val="center"/>
              <w:rPr>
                <w:rFonts w:ascii="Arial" w:eastAsia="LM Roman 12" w:hAnsi="Arial" w:cs="Arial"/>
                <w:sz w:val="16"/>
                <w:szCs w:val="16"/>
                <w:lang w:bidi="en-US"/>
              </w:rPr>
            </w:pPr>
            <w:r w:rsidRPr="00021576">
              <w:rPr>
                <w:rFonts w:ascii="Arial" w:eastAsia="LM Roman 12" w:hAnsi="Arial" w:cs="Arial"/>
                <w:sz w:val="16"/>
                <w:szCs w:val="16"/>
                <w:lang w:bidi="en-US"/>
              </w:rPr>
              <w:t>gering</w:t>
            </w:r>
          </w:p>
        </w:tc>
        <w:tc>
          <w:tcPr>
            <w:tcW w:w="1278" w:type="dxa"/>
            <w:tcBorders>
              <w:top w:val="single" w:sz="4" w:space="0" w:color="auto"/>
              <w:left w:val="nil"/>
              <w:bottom w:val="single" w:sz="4" w:space="0" w:color="auto"/>
              <w:right w:val="single" w:sz="4" w:space="0" w:color="auto"/>
            </w:tcBorders>
            <w:shd w:val="clear" w:color="auto" w:fill="92D050"/>
            <w:noWrap/>
            <w:vAlign w:val="center"/>
            <w:hideMark/>
          </w:tcPr>
          <w:p w14:paraId="4F34DE4E" w14:textId="77777777" w:rsidR="00D43983" w:rsidRPr="00021576" w:rsidRDefault="00D43983" w:rsidP="00B11AD8">
            <w:pPr>
              <w:keepNext/>
              <w:spacing w:after="0" w:line="240" w:lineRule="auto"/>
              <w:jc w:val="center"/>
              <w:rPr>
                <w:rFonts w:ascii="Arial" w:eastAsia="LM Roman 12" w:hAnsi="Arial" w:cs="Arial"/>
                <w:sz w:val="16"/>
                <w:szCs w:val="16"/>
                <w:lang w:bidi="en-US"/>
              </w:rPr>
            </w:pPr>
            <w:r w:rsidRPr="00021576">
              <w:rPr>
                <w:rFonts w:ascii="Arial" w:hAnsi="Arial" w:cs="Arial"/>
                <w:sz w:val="16"/>
                <w:szCs w:val="16"/>
              </w:rPr>
              <w:t>gering</w:t>
            </w:r>
          </w:p>
        </w:tc>
        <w:tc>
          <w:tcPr>
            <w:tcW w:w="1278" w:type="dxa"/>
            <w:tcBorders>
              <w:top w:val="single" w:sz="4" w:space="0" w:color="auto"/>
              <w:left w:val="nil"/>
              <w:bottom w:val="single" w:sz="4" w:space="0" w:color="auto"/>
              <w:right w:val="single" w:sz="4" w:space="0" w:color="auto"/>
            </w:tcBorders>
            <w:shd w:val="clear" w:color="auto" w:fill="FFFF00"/>
            <w:noWrap/>
            <w:vAlign w:val="center"/>
            <w:hideMark/>
          </w:tcPr>
          <w:p w14:paraId="3A413DE3" w14:textId="77777777" w:rsidR="00D43983" w:rsidRPr="00021576" w:rsidRDefault="00D43983" w:rsidP="00B11AD8">
            <w:pPr>
              <w:keepNext/>
              <w:spacing w:after="0" w:line="240" w:lineRule="auto"/>
              <w:jc w:val="center"/>
              <w:rPr>
                <w:rFonts w:ascii="Arial" w:hAnsi="Arial" w:cs="Arial"/>
                <w:sz w:val="16"/>
                <w:szCs w:val="16"/>
              </w:rPr>
            </w:pPr>
            <w:r w:rsidRPr="00021576">
              <w:rPr>
                <w:rFonts w:ascii="Arial" w:hAnsi="Arial" w:cs="Arial"/>
                <w:sz w:val="16"/>
                <w:szCs w:val="16"/>
              </w:rPr>
              <w:t>mittel</w:t>
            </w:r>
          </w:p>
        </w:tc>
      </w:tr>
      <w:tr w:rsidR="00006AF4" w:rsidRPr="00006AF4" w14:paraId="1D03B79F" w14:textId="77777777" w:rsidTr="00006AF4">
        <w:trPr>
          <w:trHeight w:val="567"/>
          <w:jc w:val="center"/>
        </w:trPr>
        <w:tc>
          <w:tcPr>
            <w:tcW w:w="843" w:type="dxa"/>
            <w:vMerge/>
            <w:tcBorders>
              <w:top w:val="nil"/>
              <w:left w:val="single" w:sz="4" w:space="0" w:color="auto"/>
              <w:bottom w:val="single" w:sz="4" w:space="0" w:color="000000"/>
              <w:right w:val="single" w:sz="4" w:space="0" w:color="auto"/>
            </w:tcBorders>
            <w:shd w:val="clear" w:color="auto" w:fill="auto"/>
            <w:vAlign w:val="center"/>
            <w:hideMark/>
          </w:tcPr>
          <w:p w14:paraId="5A7D4B32" w14:textId="77777777" w:rsidR="00D43983" w:rsidRPr="00021576" w:rsidRDefault="00D43983" w:rsidP="00B11AD8">
            <w:pPr>
              <w:keepNext/>
              <w:spacing w:after="0" w:line="240" w:lineRule="auto"/>
              <w:rPr>
                <w:rFonts w:ascii="Arial" w:hAnsi="Arial" w:cs="Arial"/>
                <w:b/>
                <w:bCs/>
                <w:sz w:val="16"/>
                <w:szCs w:val="16"/>
              </w:rPr>
            </w:pP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13BAA997" w14:textId="77777777" w:rsidR="00D43983" w:rsidRPr="00021576" w:rsidRDefault="00D43983" w:rsidP="00B11AD8">
            <w:pPr>
              <w:keepNext/>
              <w:spacing w:after="0" w:line="240" w:lineRule="auto"/>
              <w:jc w:val="center"/>
              <w:rPr>
                <w:rFonts w:ascii="Arial" w:hAnsi="Arial" w:cs="Arial"/>
                <w:sz w:val="16"/>
                <w:szCs w:val="16"/>
              </w:rPr>
            </w:pPr>
            <w:r w:rsidRPr="00021576">
              <w:rPr>
                <w:rFonts w:ascii="Arial" w:hAnsi="Arial" w:cs="Arial"/>
                <w:sz w:val="16"/>
                <w:szCs w:val="16"/>
              </w:rPr>
              <w:t>5 bis 10</w:t>
            </w:r>
          </w:p>
          <w:p w14:paraId="7B08B2F6" w14:textId="77777777" w:rsidR="00D43983" w:rsidRPr="00021576" w:rsidRDefault="00D43983" w:rsidP="00B11AD8">
            <w:pPr>
              <w:keepNext/>
              <w:spacing w:after="0" w:line="240" w:lineRule="auto"/>
              <w:jc w:val="center"/>
              <w:rPr>
                <w:rFonts w:ascii="Arial" w:hAnsi="Arial" w:cs="Arial"/>
                <w:sz w:val="16"/>
                <w:szCs w:val="16"/>
              </w:rPr>
            </w:pPr>
            <w:r w:rsidRPr="00021576">
              <w:rPr>
                <w:rFonts w:ascii="Arial" w:hAnsi="Arial" w:cs="Arial"/>
                <w:sz w:val="16"/>
                <w:szCs w:val="16"/>
              </w:rPr>
              <w:t>mittel</w:t>
            </w:r>
          </w:p>
        </w:tc>
        <w:tc>
          <w:tcPr>
            <w:tcW w:w="1278" w:type="dxa"/>
            <w:tcBorders>
              <w:top w:val="single" w:sz="4" w:space="0" w:color="auto"/>
              <w:left w:val="nil"/>
              <w:bottom w:val="single" w:sz="4" w:space="0" w:color="auto"/>
              <w:right w:val="single" w:sz="4" w:space="0" w:color="auto"/>
            </w:tcBorders>
            <w:shd w:val="clear" w:color="auto" w:fill="92D050"/>
            <w:noWrap/>
            <w:vAlign w:val="center"/>
          </w:tcPr>
          <w:p w14:paraId="17C66E8C" w14:textId="77777777" w:rsidR="00D43983" w:rsidRPr="00021576" w:rsidRDefault="00D43983" w:rsidP="00B11AD8">
            <w:pPr>
              <w:keepNext/>
              <w:spacing w:after="0" w:line="240" w:lineRule="auto"/>
              <w:jc w:val="center"/>
              <w:rPr>
                <w:rFonts w:ascii="Arial" w:hAnsi="Arial" w:cs="Arial"/>
                <w:sz w:val="16"/>
                <w:szCs w:val="16"/>
              </w:rPr>
            </w:pPr>
            <w:r w:rsidRPr="00021576">
              <w:rPr>
                <w:rFonts w:ascii="Arial" w:hAnsi="Arial" w:cs="Arial"/>
                <w:sz w:val="16"/>
                <w:szCs w:val="16"/>
              </w:rPr>
              <w:t>gering</w:t>
            </w:r>
          </w:p>
        </w:tc>
        <w:tc>
          <w:tcPr>
            <w:tcW w:w="1278" w:type="dxa"/>
            <w:tcBorders>
              <w:top w:val="single" w:sz="4" w:space="0" w:color="auto"/>
              <w:left w:val="nil"/>
              <w:bottom w:val="single" w:sz="4" w:space="0" w:color="auto"/>
              <w:right w:val="single" w:sz="4" w:space="0" w:color="auto"/>
            </w:tcBorders>
            <w:shd w:val="clear" w:color="auto" w:fill="FFFF00"/>
            <w:noWrap/>
            <w:vAlign w:val="center"/>
            <w:hideMark/>
          </w:tcPr>
          <w:p w14:paraId="328BA8FB" w14:textId="77777777" w:rsidR="00D43983" w:rsidRPr="00021576" w:rsidRDefault="00D43983" w:rsidP="00B11AD8">
            <w:pPr>
              <w:keepNext/>
              <w:spacing w:after="0" w:line="240" w:lineRule="auto"/>
              <w:jc w:val="center"/>
              <w:rPr>
                <w:rFonts w:ascii="Arial" w:hAnsi="Arial" w:cs="Arial"/>
                <w:sz w:val="16"/>
                <w:szCs w:val="16"/>
              </w:rPr>
            </w:pPr>
            <w:r w:rsidRPr="00021576">
              <w:rPr>
                <w:rFonts w:ascii="Arial" w:hAnsi="Arial" w:cs="Arial"/>
                <w:sz w:val="16"/>
                <w:szCs w:val="16"/>
              </w:rPr>
              <w:t>mittel</w:t>
            </w:r>
          </w:p>
        </w:tc>
        <w:tc>
          <w:tcPr>
            <w:tcW w:w="1278" w:type="dxa"/>
            <w:tcBorders>
              <w:top w:val="single" w:sz="4" w:space="0" w:color="auto"/>
              <w:left w:val="nil"/>
              <w:bottom w:val="single" w:sz="4" w:space="0" w:color="auto"/>
              <w:right w:val="single" w:sz="4" w:space="0" w:color="auto"/>
            </w:tcBorders>
            <w:shd w:val="clear" w:color="auto" w:fill="FF0000"/>
            <w:noWrap/>
            <w:vAlign w:val="center"/>
            <w:hideMark/>
          </w:tcPr>
          <w:p w14:paraId="32DE80E6" w14:textId="77777777" w:rsidR="00D43983" w:rsidRPr="00021576" w:rsidRDefault="00D43983" w:rsidP="00B11AD8">
            <w:pPr>
              <w:keepNext/>
              <w:spacing w:after="0" w:line="240" w:lineRule="auto"/>
              <w:jc w:val="center"/>
              <w:rPr>
                <w:rFonts w:ascii="Arial" w:hAnsi="Arial" w:cs="Arial"/>
                <w:sz w:val="16"/>
                <w:szCs w:val="16"/>
              </w:rPr>
            </w:pPr>
            <w:r w:rsidRPr="00021576">
              <w:rPr>
                <w:rFonts w:ascii="Arial" w:hAnsi="Arial" w:cs="Arial"/>
                <w:sz w:val="16"/>
                <w:szCs w:val="16"/>
              </w:rPr>
              <w:t>hoch</w:t>
            </w:r>
          </w:p>
        </w:tc>
      </w:tr>
      <w:tr w:rsidR="00006AF4" w:rsidRPr="00006AF4" w14:paraId="6B4E2824" w14:textId="77777777" w:rsidTr="00006AF4">
        <w:trPr>
          <w:trHeight w:val="567"/>
          <w:jc w:val="center"/>
        </w:trPr>
        <w:tc>
          <w:tcPr>
            <w:tcW w:w="843" w:type="dxa"/>
            <w:vMerge/>
            <w:tcBorders>
              <w:top w:val="nil"/>
              <w:left w:val="single" w:sz="4" w:space="0" w:color="auto"/>
              <w:bottom w:val="single" w:sz="4" w:space="0" w:color="000000"/>
              <w:right w:val="single" w:sz="4" w:space="0" w:color="auto"/>
            </w:tcBorders>
            <w:shd w:val="clear" w:color="auto" w:fill="auto"/>
            <w:vAlign w:val="center"/>
            <w:hideMark/>
          </w:tcPr>
          <w:p w14:paraId="32A80DDA" w14:textId="77777777" w:rsidR="00D43983" w:rsidRPr="00021576" w:rsidRDefault="00D43983" w:rsidP="00B11AD8">
            <w:pPr>
              <w:keepNext/>
              <w:spacing w:after="0" w:line="240" w:lineRule="auto"/>
              <w:rPr>
                <w:rFonts w:ascii="Arial" w:hAnsi="Arial" w:cs="Arial"/>
                <w:b/>
                <w:bCs/>
                <w:sz w:val="16"/>
                <w:szCs w:val="16"/>
              </w:rPr>
            </w:pP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74283BC9" w14:textId="77777777" w:rsidR="00D43983" w:rsidRPr="00021576" w:rsidRDefault="00D43983" w:rsidP="00B11AD8">
            <w:pPr>
              <w:keepNext/>
              <w:spacing w:after="0" w:line="240" w:lineRule="auto"/>
              <w:jc w:val="center"/>
              <w:rPr>
                <w:rFonts w:ascii="Arial" w:hAnsi="Arial" w:cs="Arial"/>
                <w:sz w:val="16"/>
                <w:szCs w:val="16"/>
              </w:rPr>
            </w:pPr>
            <w:r w:rsidRPr="00021576">
              <w:rPr>
                <w:rFonts w:ascii="Arial" w:hAnsi="Arial" w:cs="Arial"/>
                <w:sz w:val="16"/>
                <w:szCs w:val="16"/>
              </w:rPr>
              <w:t>&gt; 10</w:t>
            </w:r>
          </w:p>
          <w:p w14:paraId="468A74D2" w14:textId="77777777" w:rsidR="00D43983" w:rsidRPr="00021576" w:rsidRDefault="00D43983" w:rsidP="00B11AD8">
            <w:pPr>
              <w:keepNext/>
              <w:spacing w:after="0" w:line="240" w:lineRule="auto"/>
              <w:jc w:val="center"/>
              <w:rPr>
                <w:rFonts w:ascii="Arial" w:hAnsi="Arial" w:cs="Arial"/>
                <w:sz w:val="16"/>
                <w:szCs w:val="16"/>
              </w:rPr>
            </w:pPr>
            <w:r w:rsidRPr="00021576">
              <w:rPr>
                <w:rFonts w:ascii="Arial" w:hAnsi="Arial" w:cs="Arial"/>
                <w:sz w:val="16"/>
                <w:szCs w:val="16"/>
              </w:rPr>
              <w:t>hoch</w:t>
            </w:r>
          </w:p>
        </w:tc>
        <w:tc>
          <w:tcPr>
            <w:tcW w:w="1278" w:type="dxa"/>
            <w:tcBorders>
              <w:top w:val="single" w:sz="4" w:space="0" w:color="auto"/>
              <w:left w:val="nil"/>
              <w:bottom w:val="single" w:sz="4" w:space="0" w:color="auto"/>
              <w:right w:val="single" w:sz="4" w:space="0" w:color="auto"/>
            </w:tcBorders>
            <w:shd w:val="clear" w:color="auto" w:fill="FFFF00"/>
            <w:noWrap/>
            <w:vAlign w:val="center"/>
            <w:hideMark/>
          </w:tcPr>
          <w:p w14:paraId="48B07E38" w14:textId="77777777" w:rsidR="00D43983" w:rsidRPr="00021576" w:rsidRDefault="00D43983" w:rsidP="00B11AD8">
            <w:pPr>
              <w:keepNext/>
              <w:spacing w:after="0" w:line="240" w:lineRule="auto"/>
              <w:jc w:val="center"/>
              <w:rPr>
                <w:rFonts w:ascii="Arial" w:hAnsi="Arial" w:cs="Arial"/>
                <w:sz w:val="16"/>
                <w:szCs w:val="16"/>
              </w:rPr>
            </w:pPr>
            <w:r w:rsidRPr="00021576">
              <w:rPr>
                <w:rFonts w:ascii="Arial" w:hAnsi="Arial" w:cs="Arial"/>
                <w:sz w:val="16"/>
                <w:szCs w:val="16"/>
              </w:rPr>
              <w:t>mittel</w:t>
            </w:r>
          </w:p>
        </w:tc>
        <w:tc>
          <w:tcPr>
            <w:tcW w:w="1278" w:type="dxa"/>
            <w:tcBorders>
              <w:top w:val="single" w:sz="4" w:space="0" w:color="auto"/>
              <w:left w:val="nil"/>
              <w:bottom w:val="single" w:sz="4" w:space="0" w:color="auto"/>
              <w:right w:val="single" w:sz="4" w:space="0" w:color="auto"/>
            </w:tcBorders>
            <w:shd w:val="clear" w:color="auto" w:fill="FF0000"/>
            <w:noWrap/>
            <w:vAlign w:val="center"/>
            <w:hideMark/>
          </w:tcPr>
          <w:p w14:paraId="35E713B2" w14:textId="77777777" w:rsidR="00D43983" w:rsidRPr="00021576" w:rsidRDefault="00D43983" w:rsidP="00B11AD8">
            <w:pPr>
              <w:keepNext/>
              <w:spacing w:after="0" w:line="240" w:lineRule="auto"/>
              <w:jc w:val="center"/>
              <w:rPr>
                <w:rFonts w:ascii="Arial" w:hAnsi="Arial" w:cs="Arial"/>
                <w:sz w:val="16"/>
                <w:szCs w:val="16"/>
              </w:rPr>
            </w:pPr>
            <w:r w:rsidRPr="00021576">
              <w:rPr>
                <w:rFonts w:ascii="Arial" w:hAnsi="Arial" w:cs="Arial"/>
                <w:sz w:val="16"/>
                <w:szCs w:val="16"/>
              </w:rPr>
              <w:t>hoch</w:t>
            </w:r>
          </w:p>
        </w:tc>
        <w:tc>
          <w:tcPr>
            <w:tcW w:w="1278" w:type="dxa"/>
            <w:tcBorders>
              <w:top w:val="single" w:sz="4" w:space="0" w:color="auto"/>
              <w:left w:val="nil"/>
              <w:bottom w:val="single" w:sz="4" w:space="0" w:color="auto"/>
              <w:right w:val="single" w:sz="4" w:space="0" w:color="auto"/>
            </w:tcBorders>
            <w:shd w:val="clear" w:color="auto" w:fill="FF0000"/>
            <w:noWrap/>
            <w:vAlign w:val="center"/>
            <w:hideMark/>
          </w:tcPr>
          <w:p w14:paraId="7CEB55F9" w14:textId="77777777" w:rsidR="00D43983" w:rsidRPr="00021576" w:rsidRDefault="00D43983" w:rsidP="00B11AD8">
            <w:pPr>
              <w:keepNext/>
              <w:spacing w:after="0" w:line="240" w:lineRule="auto"/>
              <w:jc w:val="center"/>
              <w:rPr>
                <w:rFonts w:ascii="Arial" w:hAnsi="Arial" w:cs="Arial"/>
                <w:sz w:val="16"/>
                <w:szCs w:val="16"/>
              </w:rPr>
            </w:pPr>
            <w:r w:rsidRPr="00021576">
              <w:rPr>
                <w:rFonts w:ascii="Arial" w:hAnsi="Arial" w:cs="Arial"/>
                <w:sz w:val="16"/>
                <w:szCs w:val="16"/>
              </w:rPr>
              <w:t>hoch</w:t>
            </w:r>
          </w:p>
        </w:tc>
      </w:tr>
    </w:tbl>
    <w:p w14:paraId="2B69341F" w14:textId="6832D2FD" w:rsidR="00636D47" w:rsidRPr="006D3B6F" w:rsidRDefault="00D43983" w:rsidP="00636D47">
      <w:pPr>
        <w:pStyle w:val="berschriftTabelle"/>
        <w:tabs>
          <w:tab w:val="clear" w:pos="709"/>
          <w:tab w:val="left" w:pos="1560"/>
        </w:tabs>
        <w:spacing w:before="0" w:after="240" w:line="240" w:lineRule="auto"/>
        <w:ind w:left="1560"/>
        <w:rPr>
          <w:b w:val="0"/>
          <w:bCs w:val="0"/>
          <w:sz w:val="16"/>
          <w:szCs w:val="16"/>
        </w:rPr>
      </w:pPr>
      <w:r w:rsidRPr="00BE3AF5">
        <w:rPr>
          <w:sz w:val="16"/>
          <w:szCs w:val="16"/>
        </w:rPr>
        <w:t xml:space="preserve">Wertebereich </w:t>
      </w:r>
      <w:r>
        <w:rPr>
          <w:sz w:val="16"/>
          <w:szCs w:val="16"/>
        </w:rPr>
        <w:t>Rohwasserr</w:t>
      </w:r>
      <w:r w:rsidRPr="00BE3AF5">
        <w:rPr>
          <w:sz w:val="16"/>
          <w:szCs w:val="16"/>
        </w:rPr>
        <w:t>isiko:</w:t>
      </w:r>
      <w:r w:rsidRPr="006D3B6F">
        <w:rPr>
          <w:b w:val="0"/>
          <w:bCs w:val="0"/>
          <w:sz w:val="16"/>
          <w:szCs w:val="16"/>
        </w:rPr>
        <w:br/>
      </w:r>
      <w:r w:rsidR="00636D47" w:rsidRPr="00021576">
        <w:rPr>
          <w:b w:val="0"/>
          <w:bCs w:val="0"/>
          <w:sz w:val="16"/>
          <w:szCs w:val="16"/>
          <w:shd w:val="clear" w:color="auto" w:fill="92D050"/>
        </w:rPr>
        <w:t>&lt; 10: gering</w:t>
      </w:r>
      <w:r w:rsidR="00636D47" w:rsidRPr="00636D47">
        <w:rPr>
          <w:b w:val="0"/>
          <w:bCs w:val="0"/>
          <w:sz w:val="16"/>
          <w:szCs w:val="16"/>
        </w:rPr>
        <w:br/>
      </w:r>
      <w:r w:rsidR="00636D47" w:rsidRPr="00021576">
        <w:rPr>
          <w:b w:val="0"/>
          <w:bCs w:val="0"/>
          <w:sz w:val="16"/>
          <w:szCs w:val="16"/>
          <w:shd w:val="clear" w:color="auto" w:fill="FFFF00"/>
        </w:rPr>
        <w:t>10 bis 20: mittel</w:t>
      </w:r>
      <w:r w:rsidR="00636D47" w:rsidRPr="00636D47">
        <w:rPr>
          <w:b w:val="0"/>
          <w:bCs w:val="0"/>
          <w:sz w:val="16"/>
          <w:szCs w:val="16"/>
        </w:rPr>
        <w:br/>
      </w:r>
      <w:r w:rsidR="00636D47" w:rsidRPr="00021576">
        <w:rPr>
          <w:b w:val="0"/>
          <w:bCs w:val="0"/>
          <w:sz w:val="16"/>
          <w:szCs w:val="16"/>
          <w:shd w:val="clear" w:color="auto" w:fill="FF0000"/>
        </w:rPr>
        <w:t>&gt; 20: hoch</w:t>
      </w:r>
    </w:p>
    <w:p w14:paraId="05E6DA71" w14:textId="7E015217" w:rsidR="00181F24" w:rsidRPr="00181F24" w:rsidRDefault="00181F24" w:rsidP="00636D47">
      <w:pPr>
        <w:pStyle w:val="berschriftTabelle"/>
        <w:spacing w:before="0" w:after="240" w:line="240" w:lineRule="auto"/>
        <w:ind w:left="1418"/>
      </w:pPr>
    </w:p>
    <w:p w14:paraId="40A55388" w14:textId="4C0449B8" w:rsidR="00736534" w:rsidRPr="00181F24" w:rsidRDefault="00736534" w:rsidP="008B5F9B">
      <w:pPr>
        <w:jc w:val="both"/>
      </w:pPr>
    </w:p>
    <w:p w14:paraId="21826F6F" w14:textId="77777777" w:rsidR="00D1526D" w:rsidRPr="00181F24" w:rsidRDefault="00D1526D" w:rsidP="008B5F9B">
      <w:pPr>
        <w:jc w:val="both"/>
      </w:pPr>
    </w:p>
    <w:p w14:paraId="23F9C5CD" w14:textId="77777777" w:rsidR="00D1526D" w:rsidRPr="00181F24" w:rsidRDefault="00D1526D" w:rsidP="008B5F9B">
      <w:pPr>
        <w:jc w:val="both"/>
      </w:pPr>
    </w:p>
    <w:p w14:paraId="40260018" w14:textId="77777777" w:rsidR="00D1526D" w:rsidRPr="00181F24" w:rsidRDefault="00D1526D" w:rsidP="008B5F9B">
      <w:pPr>
        <w:jc w:val="both"/>
      </w:pPr>
      <w:r w:rsidRPr="00181F24">
        <w:br w:type="page"/>
      </w:r>
    </w:p>
    <w:p w14:paraId="587BF6E7" w14:textId="1CF287D2" w:rsidR="008865E2" w:rsidRPr="00181F24" w:rsidRDefault="008865E2" w:rsidP="008B5F9B">
      <w:pPr>
        <w:jc w:val="both"/>
        <w:rPr>
          <w:b/>
          <w:sz w:val="32"/>
        </w:rPr>
      </w:pPr>
      <w:r w:rsidRPr="00181F24">
        <w:rPr>
          <w:b/>
          <w:sz w:val="32"/>
        </w:rPr>
        <w:lastRenderedPageBreak/>
        <w:t>Anlage 4</w:t>
      </w:r>
    </w:p>
    <w:p w14:paraId="0CDE8285" w14:textId="7A62E6FA" w:rsidR="00D1526D" w:rsidRPr="00181F24" w:rsidRDefault="008865E2" w:rsidP="008B5F9B">
      <w:pPr>
        <w:jc w:val="both"/>
        <w:rPr>
          <w:b/>
          <w:sz w:val="32"/>
        </w:rPr>
      </w:pPr>
      <w:r w:rsidRPr="00181F24">
        <w:rPr>
          <w:b/>
          <w:sz w:val="32"/>
        </w:rPr>
        <w:t>F</w:t>
      </w:r>
      <w:r w:rsidR="00D1526D" w:rsidRPr="00181F24">
        <w:rPr>
          <w:b/>
          <w:sz w:val="32"/>
        </w:rPr>
        <w:t>ünfstufige Bewertungsmatrix</w:t>
      </w:r>
    </w:p>
    <w:p w14:paraId="7DE8A960" w14:textId="7DE4AD2D" w:rsidR="00636D47" w:rsidRPr="002B6F97" w:rsidRDefault="00636D47" w:rsidP="00636D47">
      <w:pPr>
        <w:pStyle w:val="berschriftTabelle"/>
        <w:rPr>
          <w:rFonts w:eastAsia="Arial"/>
        </w:rPr>
      </w:pPr>
      <w:r w:rsidRPr="002B6F97">
        <w:t xml:space="preserve">Tabelle </w:t>
      </w:r>
      <w:r w:rsidR="008E6B56">
        <w:t>4</w:t>
      </w:r>
      <w:r w:rsidRPr="002B6F97">
        <w:t xml:space="preserve">.1 </w:t>
      </w:r>
      <w:r w:rsidRPr="002B6F97">
        <w:rPr>
          <w:rFonts w:eastAsia="Arial"/>
        </w:rPr>
        <w:t>– Beispiel</w:t>
      </w:r>
      <w:r>
        <w:rPr>
          <w:rFonts w:eastAsia="Arial"/>
        </w:rPr>
        <w:t xml:space="preserve"> einer</w:t>
      </w:r>
      <w:r w:rsidRPr="002B6F97">
        <w:rPr>
          <w:rFonts w:eastAsia="Arial"/>
        </w:rPr>
        <w:t xml:space="preserve"> Klassifizierung </w:t>
      </w:r>
      <w:r>
        <w:rPr>
          <w:rFonts w:eastAsia="Arial"/>
        </w:rPr>
        <w:t xml:space="preserve">der Eintrittswahrscheinlichkeit und des Schadensausmaßes gemäß </w:t>
      </w:r>
      <w:r w:rsidR="008E6B56">
        <w:rPr>
          <w:rFonts w:eastAsia="Arial"/>
        </w:rPr>
        <w:t xml:space="preserve">DVGW W 1004 (M) </w:t>
      </w:r>
    </w:p>
    <w:tbl>
      <w:tblPr>
        <w:tblStyle w:val="DVGW-Regelwerk"/>
        <w:tblW w:w="8774" w:type="dxa"/>
        <w:tblLayout w:type="fixed"/>
        <w:tblLook w:val="05E0" w:firstRow="1" w:lastRow="1" w:firstColumn="1" w:lastColumn="1" w:noHBand="0" w:noVBand="1"/>
      </w:tblPr>
      <w:tblGrid>
        <w:gridCol w:w="1484"/>
        <w:gridCol w:w="658"/>
        <w:gridCol w:w="6632"/>
      </w:tblGrid>
      <w:tr w:rsidR="00636D47" w:rsidRPr="00636D47" w14:paraId="37437399" w14:textId="77777777" w:rsidTr="00B11AD8">
        <w:trPr>
          <w:cnfStyle w:val="100000000000" w:firstRow="1" w:lastRow="0" w:firstColumn="0" w:lastColumn="0" w:oddVBand="0" w:evenVBand="0" w:oddHBand="0" w:evenHBand="0" w:firstRowFirstColumn="0" w:firstRowLastColumn="0" w:lastRowFirstColumn="0" w:lastRowLastColumn="0"/>
          <w:trHeight w:val="170"/>
        </w:trPr>
        <w:tc>
          <w:tcPr>
            <w:cnfStyle w:val="000000000100" w:firstRow="0" w:lastRow="0" w:firstColumn="0" w:lastColumn="0" w:oddVBand="0" w:evenVBand="0" w:oddHBand="0" w:evenHBand="0" w:firstRowFirstColumn="1" w:firstRowLastColumn="0" w:lastRowFirstColumn="0" w:lastRowLastColumn="0"/>
            <w:tcW w:w="1484" w:type="dxa"/>
          </w:tcPr>
          <w:p w14:paraId="61B6D603" w14:textId="77777777" w:rsidR="00636D47" w:rsidRPr="00636D47" w:rsidRDefault="00636D47" w:rsidP="00B11AD8">
            <w:pPr>
              <w:keepNext/>
              <w:ind w:left="57" w:right="57"/>
              <w:jc w:val="center"/>
              <w:rPr>
                <w:rFonts w:ascii="Arial" w:eastAsia="Arial" w:hAnsi="Arial" w:cs="Arial"/>
                <w:b w:val="0"/>
                <w:bCs/>
                <w:sz w:val="16"/>
                <w:szCs w:val="16"/>
              </w:rPr>
            </w:pPr>
            <w:r w:rsidRPr="00636D47">
              <w:rPr>
                <w:rFonts w:ascii="Arial" w:eastAsia="Arial" w:hAnsi="Arial" w:cs="Arial"/>
                <w:bCs/>
                <w:sz w:val="16"/>
                <w:szCs w:val="16"/>
              </w:rPr>
              <w:t>Klassifizierung</w:t>
            </w:r>
          </w:p>
        </w:tc>
        <w:tc>
          <w:tcPr>
            <w:tcW w:w="658" w:type="dxa"/>
          </w:tcPr>
          <w:p w14:paraId="3E3D20F5" w14:textId="77777777" w:rsidR="00636D47" w:rsidRPr="00636D47" w:rsidRDefault="00636D47" w:rsidP="00B11AD8">
            <w:pPr>
              <w:keepNext/>
              <w:ind w:left="57" w:right="57"/>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sz w:val="16"/>
                <w:szCs w:val="16"/>
              </w:rPr>
            </w:pPr>
            <w:r w:rsidRPr="00636D47">
              <w:rPr>
                <w:rFonts w:ascii="Arial" w:eastAsia="Arial" w:hAnsi="Arial" w:cs="Arial"/>
                <w:bCs/>
                <w:sz w:val="16"/>
                <w:szCs w:val="16"/>
              </w:rPr>
              <w:t>Wert</w:t>
            </w:r>
          </w:p>
        </w:tc>
        <w:tc>
          <w:tcPr>
            <w:tcW w:w="6632" w:type="dxa"/>
          </w:tcPr>
          <w:p w14:paraId="4A26381C" w14:textId="77777777" w:rsidR="00636D47" w:rsidRPr="00636D47" w:rsidRDefault="00636D47" w:rsidP="00B11AD8">
            <w:pPr>
              <w:keepNext/>
              <w:ind w:left="57" w:right="57"/>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sz w:val="16"/>
                <w:szCs w:val="16"/>
              </w:rPr>
            </w:pPr>
            <w:r w:rsidRPr="00636D47">
              <w:rPr>
                <w:rFonts w:ascii="Arial" w:eastAsia="Arial" w:hAnsi="Arial" w:cs="Arial"/>
                <w:bCs/>
                <w:sz w:val="16"/>
                <w:szCs w:val="16"/>
              </w:rPr>
              <w:t>Beschreibung</w:t>
            </w:r>
          </w:p>
        </w:tc>
      </w:tr>
      <w:tr w:rsidR="00636D47" w:rsidRPr="00636D47" w14:paraId="4107537D" w14:textId="77777777" w:rsidTr="00B11AD8">
        <w:trPr>
          <w:trHeight w:val="170"/>
        </w:trPr>
        <w:tc>
          <w:tcPr>
            <w:tcW w:w="8774" w:type="dxa"/>
            <w:gridSpan w:val="3"/>
            <w:shd w:val="clear" w:color="auto" w:fill="D5DCE4" w:themeFill="text2" w:themeFillTint="33"/>
          </w:tcPr>
          <w:p w14:paraId="31B67DDD" w14:textId="77777777" w:rsidR="00636D47" w:rsidRPr="00636D47" w:rsidRDefault="00636D47" w:rsidP="00B11AD8">
            <w:pPr>
              <w:ind w:left="57" w:right="57"/>
              <w:rPr>
                <w:rFonts w:ascii="Arial" w:eastAsia="Arial" w:hAnsi="Arial" w:cs="Arial"/>
                <w:b/>
                <w:bCs/>
                <w:sz w:val="16"/>
                <w:szCs w:val="16"/>
              </w:rPr>
            </w:pPr>
            <w:r w:rsidRPr="00636D47">
              <w:rPr>
                <w:rFonts w:ascii="Arial" w:eastAsia="Arial" w:hAnsi="Arial" w:cs="Arial"/>
                <w:b/>
                <w:bCs/>
                <w:sz w:val="16"/>
                <w:szCs w:val="16"/>
              </w:rPr>
              <w:t>Eintrittswahrscheinlichkeit</w:t>
            </w:r>
          </w:p>
        </w:tc>
      </w:tr>
      <w:tr w:rsidR="00636D47" w:rsidRPr="00636D47" w14:paraId="2D155CAB" w14:textId="77777777" w:rsidTr="00B11AD8">
        <w:trPr>
          <w:trHeight w:val="300"/>
        </w:trPr>
        <w:tc>
          <w:tcPr>
            <w:tcW w:w="1484" w:type="dxa"/>
            <w:shd w:val="clear" w:color="auto" w:fill="00B0F0"/>
          </w:tcPr>
          <w:p w14:paraId="511AB1D5" w14:textId="77777777" w:rsidR="00636D47" w:rsidRPr="00636D47" w:rsidRDefault="00636D47" w:rsidP="00B11AD8">
            <w:pPr>
              <w:keepNext/>
              <w:ind w:left="57" w:right="57"/>
              <w:jc w:val="center"/>
              <w:rPr>
                <w:rFonts w:ascii="Arial" w:eastAsia="Arial" w:hAnsi="Arial" w:cs="Arial"/>
                <w:sz w:val="16"/>
                <w:szCs w:val="16"/>
              </w:rPr>
            </w:pPr>
            <w:r w:rsidRPr="00636D47">
              <w:rPr>
                <w:rFonts w:ascii="Arial" w:eastAsia="Arial" w:hAnsi="Arial" w:cs="Arial"/>
                <w:sz w:val="16"/>
                <w:szCs w:val="16"/>
              </w:rPr>
              <w:t>sehr gering</w:t>
            </w:r>
          </w:p>
        </w:tc>
        <w:tc>
          <w:tcPr>
            <w:tcW w:w="658" w:type="dxa"/>
            <w:shd w:val="clear" w:color="auto" w:fill="00B0F0"/>
          </w:tcPr>
          <w:p w14:paraId="082526E7" w14:textId="77777777" w:rsidR="00636D47" w:rsidRPr="00636D47" w:rsidRDefault="00636D47" w:rsidP="00B11AD8">
            <w:pPr>
              <w:keepNext/>
              <w:ind w:left="57" w:right="57"/>
              <w:jc w:val="center"/>
              <w:rPr>
                <w:rFonts w:ascii="Arial" w:eastAsia="Arial" w:hAnsi="Arial" w:cs="Arial"/>
                <w:sz w:val="16"/>
                <w:szCs w:val="16"/>
              </w:rPr>
            </w:pPr>
            <w:r w:rsidRPr="00636D47">
              <w:rPr>
                <w:rFonts w:ascii="Arial" w:eastAsia="Arial" w:hAnsi="Arial" w:cs="Arial"/>
                <w:sz w:val="16"/>
                <w:szCs w:val="16"/>
              </w:rPr>
              <w:t>1</w:t>
            </w:r>
          </w:p>
        </w:tc>
        <w:tc>
          <w:tcPr>
            <w:tcW w:w="6632" w:type="dxa"/>
            <w:shd w:val="clear" w:color="auto" w:fill="00B0F0"/>
          </w:tcPr>
          <w:p w14:paraId="14521C53" w14:textId="77777777" w:rsidR="00636D47" w:rsidRPr="00636D47" w:rsidRDefault="00636D47" w:rsidP="00B11AD8">
            <w:pPr>
              <w:keepNext/>
              <w:ind w:left="57" w:right="57"/>
              <w:rPr>
                <w:rFonts w:ascii="Arial" w:eastAsia="Arial" w:hAnsi="Arial" w:cs="Arial"/>
                <w:sz w:val="16"/>
                <w:szCs w:val="16"/>
              </w:rPr>
            </w:pPr>
            <w:r w:rsidRPr="00636D47">
              <w:rPr>
                <w:rFonts w:ascii="Arial" w:eastAsia="Arial" w:hAnsi="Arial" w:cs="Arial"/>
                <w:sz w:val="16"/>
                <w:szCs w:val="16"/>
              </w:rPr>
              <w:t>nahezu ausgeschlossen / sehr unwahrscheinlich, tritt mit an Sicherheit grenzender Wahrscheinlichkeit nicht ein, z. B. bei Havarien/Katastrophen</w:t>
            </w:r>
          </w:p>
        </w:tc>
      </w:tr>
      <w:tr w:rsidR="00636D47" w:rsidRPr="00636D47" w14:paraId="5FB67A7E" w14:textId="77777777" w:rsidTr="00B11AD8">
        <w:trPr>
          <w:trHeight w:val="300"/>
        </w:trPr>
        <w:tc>
          <w:tcPr>
            <w:tcW w:w="1484" w:type="dxa"/>
            <w:shd w:val="clear" w:color="auto" w:fill="92D050"/>
          </w:tcPr>
          <w:p w14:paraId="2790CEA9" w14:textId="77777777" w:rsidR="00636D47" w:rsidRPr="00636D47" w:rsidRDefault="00636D47" w:rsidP="00B11AD8">
            <w:pPr>
              <w:ind w:left="57" w:right="57"/>
              <w:jc w:val="center"/>
              <w:rPr>
                <w:rFonts w:ascii="Arial" w:eastAsia="Arial" w:hAnsi="Arial" w:cs="Arial"/>
                <w:sz w:val="16"/>
                <w:szCs w:val="16"/>
              </w:rPr>
            </w:pPr>
            <w:r w:rsidRPr="00636D47">
              <w:rPr>
                <w:rFonts w:ascii="Arial" w:eastAsia="Arial" w:hAnsi="Arial" w:cs="Arial"/>
                <w:sz w:val="16"/>
                <w:szCs w:val="16"/>
              </w:rPr>
              <w:t>gering</w:t>
            </w:r>
          </w:p>
        </w:tc>
        <w:tc>
          <w:tcPr>
            <w:tcW w:w="658" w:type="dxa"/>
            <w:shd w:val="clear" w:color="auto" w:fill="92D050"/>
          </w:tcPr>
          <w:p w14:paraId="7954E842" w14:textId="77777777" w:rsidR="00636D47" w:rsidRPr="00636D47" w:rsidRDefault="00636D47" w:rsidP="00B11AD8">
            <w:pPr>
              <w:ind w:left="57" w:right="57"/>
              <w:jc w:val="center"/>
              <w:rPr>
                <w:rFonts w:ascii="Arial" w:eastAsia="Arial" w:hAnsi="Arial" w:cs="Arial"/>
                <w:sz w:val="16"/>
                <w:szCs w:val="16"/>
              </w:rPr>
            </w:pPr>
            <w:r w:rsidRPr="00636D47">
              <w:rPr>
                <w:rFonts w:ascii="Arial" w:eastAsia="Arial" w:hAnsi="Arial" w:cs="Arial"/>
                <w:sz w:val="16"/>
                <w:szCs w:val="16"/>
              </w:rPr>
              <w:t>2</w:t>
            </w:r>
          </w:p>
        </w:tc>
        <w:tc>
          <w:tcPr>
            <w:tcW w:w="6632" w:type="dxa"/>
            <w:shd w:val="clear" w:color="auto" w:fill="92D050"/>
          </w:tcPr>
          <w:p w14:paraId="495F1507" w14:textId="77777777" w:rsidR="00636D47" w:rsidRPr="00636D47" w:rsidRDefault="00636D47" w:rsidP="00B11AD8">
            <w:pPr>
              <w:ind w:left="57" w:right="57"/>
              <w:rPr>
                <w:rFonts w:ascii="Arial" w:eastAsia="Arial" w:hAnsi="Arial" w:cs="Arial"/>
                <w:sz w:val="16"/>
                <w:szCs w:val="16"/>
              </w:rPr>
            </w:pPr>
            <w:r w:rsidRPr="00636D47">
              <w:rPr>
                <w:rFonts w:ascii="Arial" w:eastAsia="Arial" w:hAnsi="Arial" w:cs="Arial"/>
                <w:sz w:val="16"/>
                <w:szCs w:val="16"/>
              </w:rPr>
              <w:t>unwahrscheinlich / eher unwahrscheinlich, auf seltene, nicht wiederkehrende Einzelfälle begrenzt, z. B. bei Unfällen oder sonstigen Schadensfällen, die seltener als alle zehn Jahre auftreten</w:t>
            </w:r>
          </w:p>
        </w:tc>
      </w:tr>
      <w:tr w:rsidR="00636D47" w:rsidRPr="00636D47" w14:paraId="0E03701D" w14:textId="77777777" w:rsidTr="00B11AD8">
        <w:trPr>
          <w:trHeight w:val="300"/>
        </w:trPr>
        <w:tc>
          <w:tcPr>
            <w:tcW w:w="1484" w:type="dxa"/>
            <w:shd w:val="clear" w:color="auto" w:fill="FFFF00"/>
          </w:tcPr>
          <w:p w14:paraId="76862284" w14:textId="77777777" w:rsidR="00636D47" w:rsidRPr="00636D47" w:rsidRDefault="00636D47" w:rsidP="00B11AD8">
            <w:pPr>
              <w:ind w:left="57" w:right="57"/>
              <w:jc w:val="center"/>
              <w:rPr>
                <w:rFonts w:ascii="Arial" w:eastAsia="Arial" w:hAnsi="Arial" w:cs="Arial"/>
                <w:sz w:val="16"/>
                <w:szCs w:val="16"/>
              </w:rPr>
            </w:pPr>
            <w:r w:rsidRPr="00636D47">
              <w:rPr>
                <w:rFonts w:ascii="Arial" w:eastAsia="Arial" w:hAnsi="Arial" w:cs="Arial"/>
                <w:sz w:val="16"/>
                <w:szCs w:val="16"/>
              </w:rPr>
              <w:t>mittel</w:t>
            </w:r>
          </w:p>
        </w:tc>
        <w:tc>
          <w:tcPr>
            <w:tcW w:w="658" w:type="dxa"/>
            <w:shd w:val="clear" w:color="auto" w:fill="FFFF00"/>
          </w:tcPr>
          <w:p w14:paraId="12E70DA1" w14:textId="77777777" w:rsidR="00636D47" w:rsidRPr="00636D47" w:rsidRDefault="00636D47" w:rsidP="00B11AD8">
            <w:pPr>
              <w:ind w:left="57" w:right="57"/>
              <w:jc w:val="center"/>
              <w:rPr>
                <w:rFonts w:ascii="Arial" w:eastAsia="Arial" w:hAnsi="Arial" w:cs="Arial"/>
                <w:sz w:val="16"/>
                <w:szCs w:val="16"/>
              </w:rPr>
            </w:pPr>
            <w:r w:rsidRPr="00636D47">
              <w:rPr>
                <w:rFonts w:ascii="Arial" w:eastAsia="Arial" w:hAnsi="Arial" w:cs="Arial"/>
                <w:sz w:val="16"/>
                <w:szCs w:val="16"/>
              </w:rPr>
              <w:t>3</w:t>
            </w:r>
          </w:p>
        </w:tc>
        <w:tc>
          <w:tcPr>
            <w:tcW w:w="6632" w:type="dxa"/>
            <w:shd w:val="clear" w:color="auto" w:fill="FFFF00"/>
          </w:tcPr>
          <w:p w14:paraId="45028DB7" w14:textId="77777777" w:rsidR="00636D47" w:rsidRPr="00636D47" w:rsidRDefault="00636D47" w:rsidP="00B11AD8">
            <w:pPr>
              <w:ind w:left="57" w:right="57"/>
              <w:rPr>
                <w:rFonts w:ascii="Arial" w:eastAsia="Arial" w:hAnsi="Arial" w:cs="Arial"/>
                <w:sz w:val="16"/>
                <w:szCs w:val="16"/>
              </w:rPr>
            </w:pPr>
            <w:r w:rsidRPr="00636D47">
              <w:rPr>
                <w:rFonts w:ascii="Arial" w:eastAsia="Arial" w:hAnsi="Arial" w:cs="Arial"/>
                <w:sz w:val="16"/>
                <w:szCs w:val="16"/>
              </w:rPr>
              <w:t>unregelmäßig / gelegentlich, völlig unbestimmt, z. B. bei Leckagen, unregelmäßige Einzelfälle, aber Häufigkeit uneindeutig</w:t>
            </w:r>
          </w:p>
        </w:tc>
      </w:tr>
      <w:tr w:rsidR="00636D47" w:rsidRPr="00636D47" w14:paraId="7B1E76BC" w14:textId="77777777" w:rsidTr="00B11AD8">
        <w:trPr>
          <w:trHeight w:val="300"/>
        </w:trPr>
        <w:tc>
          <w:tcPr>
            <w:tcW w:w="1484" w:type="dxa"/>
            <w:shd w:val="clear" w:color="auto" w:fill="FFC000"/>
          </w:tcPr>
          <w:p w14:paraId="34F0B8B7" w14:textId="77777777" w:rsidR="00636D47" w:rsidRPr="00636D47" w:rsidRDefault="00636D47" w:rsidP="00B11AD8">
            <w:pPr>
              <w:ind w:left="57" w:right="57"/>
              <w:jc w:val="center"/>
              <w:rPr>
                <w:rFonts w:ascii="Arial" w:eastAsia="Arial" w:hAnsi="Arial" w:cs="Arial"/>
                <w:sz w:val="16"/>
                <w:szCs w:val="16"/>
              </w:rPr>
            </w:pPr>
            <w:r w:rsidRPr="00636D47">
              <w:rPr>
                <w:rFonts w:ascii="Arial" w:eastAsia="Arial" w:hAnsi="Arial" w:cs="Arial"/>
                <w:sz w:val="16"/>
                <w:szCs w:val="16"/>
              </w:rPr>
              <w:t>hoch</w:t>
            </w:r>
          </w:p>
        </w:tc>
        <w:tc>
          <w:tcPr>
            <w:tcW w:w="658" w:type="dxa"/>
            <w:shd w:val="clear" w:color="auto" w:fill="FFC000"/>
          </w:tcPr>
          <w:p w14:paraId="11EB1675" w14:textId="77777777" w:rsidR="00636D47" w:rsidRPr="00636D47" w:rsidRDefault="00636D47" w:rsidP="00B11AD8">
            <w:pPr>
              <w:ind w:left="57" w:right="57"/>
              <w:jc w:val="center"/>
              <w:rPr>
                <w:rFonts w:ascii="Arial" w:eastAsia="Arial" w:hAnsi="Arial" w:cs="Arial"/>
                <w:sz w:val="16"/>
                <w:szCs w:val="16"/>
              </w:rPr>
            </w:pPr>
            <w:r w:rsidRPr="00636D47">
              <w:rPr>
                <w:rFonts w:ascii="Arial" w:eastAsia="Arial" w:hAnsi="Arial" w:cs="Arial"/>
                <w:sz w:val="16"/>
                <w:szCs w:val="16"/>
              </w:rPr>
              <w:t>4</w:t>
            </w:r>
          </w:p>
        </w:tc>
        <w:tc>
          <w:tcPr>
            <w:tcW w:w="6632" w:type="dxa"/>
            <w:shd w:val="clear" w:color="auto" w:fill="FFC000"/>
          </w:tcPr>
          <w:p w14:paraId="02C92F0B" w14:textId="77777777" w:rsidR="00636D47" w:rsidRPr="00636D47" w:rsidRDefault="00636D47" w:rsidP="00B11AD8">
            <w:pPr>
              <w:ind w:left="57" w:right="57"/>
              <w:rPr>
                <w:rFonts w:ascii="Arial" w:eastAsia="Arial" w:hAnsi="Arial" w:cs="Arial"/>
                <w:sz w:val="16"/>
                <w:szCs w:val="16"/>
              </w:rPr>
            </w:pPr>
            <w:r w:rsidRPr="00636D47">
              <w:rPr>
                <w:rFonts w:ascii="Arial" w:eastAsia="Arial" w:hAnsi="Arial" w:cs="Arial"/>
                <w:sz w:val="16"/>
                <w:szCs w:val="16"/>
              </w:rPr>
              <w:t>wahrscheinlich / ziemlich wahrscheinlich, keine Einzelfälle mehr</w:t>
            </w:r>
          </w:p>
        </w:tc>
      </w:tr>
      <w:tr w:rsidR="00636D47" w:rsidRPr="00636D47" w14:paraId="4FF3CA78" w14:textId="77777777" w:rsidTr="00B11AD8">
        <w:trPr>
          <w:trHeight w:val="300"/>
        </w:trPr>
        <w:tc>
          <w:tcPr>
            <w:tcW w:w="1484" w:type="dxa"/>
            <w:shd w:val="clear" w:color="auto" w:fill="FF0000"/>
          </w:tcPr>
          <w:p w14:paraId="5ABDFDEA" w14:textId="77777777" w:rsidR="00636D47" w:rsidRPr="00636D47" w:rsidRDefault="00636D47" w:rsidP="00B11AD8">
            <w:pPr>
              <w:ind w:left="57" w:right="57"/>
              <w:jc w:val="center"/>
              <w:rPr>
                <w:rFonts w:ascii="Arial" w:eastAsia="Arial" w:hAnsi="Arial" w:cs="Arial"/>
                <w:sz w:val="16"/>
                <w:szCs w:val="16"/>
              </w:rPr>
            </w:pPr>
            <w:r w:rsidRPr="00636D47">
              <w:rPr>
                <w:rFonts w:ascii="Arial" w:eastAsia="Arial" w:hAnsi="Arial" w:cs="Arial"/>
                <w:sz w:val="16"/>
                <w:szCs w:val="16"/>
              </w:rPr>
              <w:t>sehr hoch</w:t>
            </w:r>
          </w:p>
        </w:tc>
        <w:tc>
          <w:tcPr>
            <w:tcW w:w="658" w:type="dxa"/>
            <w:shd w:val="clear" w:color="auto" w:fill="FF0000"/>
          </w:tcPr>
          <w:p w14:paraId="45C2CEE7" w14:textId="77777777" w:rsidR="00636D47" w:rsidRPr="00636D47" w:rsidRDefault="00636D47" w:rsidP="00B11AD8">
            <w:pPr>
              <w:ind w:left="57" w:right="57"/>
              <w:jc w:val="center"/>
              <w:rPr>
                <w:rFonts w:ascii="Arial" w:eastAsia="Arial" w:hAnsi="Arial" w:cs="Arial"/>
                <w:sz w:val="16"/>
                <w:szCs w:val="16"/>
              </w:rPr>
            </w:pPr>
            <w:r w:rsidRPr="00636D47">
              <w:rPr>
                <w:rFonts w:ascii="Arial" w:eastAsia="Arial" w:hAnsi="Arial" w:cs="Arial"/>
                <w:sz w:val="16"/>
                <w:szCs w:val="16"/>
              </w:rPr>
              <w:t>5</w:t>
            </w:r>
          </w:p>
        </w:tc>
        <w:tc>
          <w:tcPr>
            <w:tcW w:w="6632" w:type="dxa"/>
            <w:shd w:val="clear" w:color="auto" w:fill="FF0000"/>
          </w:tcPr>
          <w:p w14:paraId="5D88460A" w14:textId="77777777" w:rsidR="00636D47" w:rsidRPr="00636D47" w:rsidRDefault="00636D47" w:rsidP="00B11AD8">
            <w:pPr>
              <w:ind w:left="57" w:right="57"/>
              <w:rPr>
                <w:rFonts w:ascii="Arial" w:eastAsia="Arial" w:hAnsi="Arial" w:cs="Arial"/>
                <w:sz w:val="16"/>
                <w:szCs w:val="16"/>
              </w:rPr>
            </w:pPr>
            <w:r w:rsidRPr="00636D47">
              <w:rPr>
                <w:rFonts w:ascii="Arial" w:eastAsia="Arial" w:hAnsi="Arial" w:cs="Arial"/>
                <w:sz w:val="16"/>
                <w:szCs w:val="16"/>
              </w:rPr>
              <w:t>nahezu sicher / sehr wahrscheinlich, regelmäßig, wiederkehrend, dauerhaft vorhanden, z. B. jedes Jahr im Winter oder häufiger pro Jahr</w:t>
            </w:r>
          </w:p>
        </w:tc>
      </w:tr>
      <w:tr w:rsidR="00636D47" w:rsidRPr="00636D47" w14:paraId="01C80B82" w14:textId="77777777" w:rsidTr="00B11AD8">
        <w:trPr>
          <w:trHeight w:val="170"/>
        </w:trPr>
        <w:tc>
          <w:tcPr>
            <w:tcW w:w="8774" w:type="dxa"/>
            <w:gridSpan w:val="3"/>
            <w:shd w:val="clear" w:color="auto" w:fill="D5DCE4" w:themeFill="text2" w:themeFillTint="33"/>
          </w:tcPr>
          <w:p w14:paraId="56AB3974" w14:textId="77777777" w:rsidR="00636D47" w:rsidRPr="00636D47" w:rsidRDefault="00636D47" w:rsidP="00B11AD8">
            <w:pPr>
              <w:keepNext/>
              <w:ind w:left="57" w:right="57"/>
              <w:rPr>
                <w:rFonts w:ascii="Arial" w:eastAsia="Arial" w:hAnsi="Arial" w:cs="Arial"/>
                <w:b/>
                <w:bCs/>
                <w:sz w:val="16"/>
                <w:szCs w:val="16"/>
              </w:rPr>
            </w:pPr>
            <w:r w:rsidRPr="00636D47">
              <w:rPr>
                <w:rFonts w:ascii="Arial" w:eastAsia="Arial" w:hAnsi="Arial" w:cs="Arial"/>
                <w:b/>
                <w:bCs/>
                <w:sz w:val="16"/>
                <w:szCs w:val="16"/>
              </w:rPr>
              <w:t>Schadensausmaß</w:t>
            </w:r>
          </w:p>
        </w:tc>
      </w:tr>
      <w:tr w:rsidR="00636D47" w:rsidRPr="00636D47" w14:paraId="59415189" w14:textId="77777777" w:rsidTr="00B11AD8">
        <w:trPr>
          <w:trHeight w:val="300"/>
        </w:trPr>
        <w:tc>
          <w:tcPr>
            <w:tcW w:w="1484" w:type="dxa"/>
            <w:shd w:val="clear" w:color="auto" w:fill="00B0F0"/>
          </w:tcPr>
          <w:p w14:paraId="726E3112" w14:textId="77777777" w:rsidR="00636D47" w:rsidRPr="00636D47" w:rsidRDefault="00636D47" w:rsidP="00B11AD8">
            <w:pPr>
              <w:keepNext/>
              <w:ind w:left="57" w:right="57"/>
              <w:jc w:val="center"/>
              <w:rPr>
                <w:rFonts w:ascii="Arial" w:eastAsia="Arial" w:hAnsi="Arial" w:cs="Arial"/>
                <w:sz w:val="16"/>
                <w:szCs w:val="16"/>
              </w:rPr>
            </w:pPr>
            <w:r w:rsidRPr="00636D47">
              <w:rPr>
                <w:rFonts w:ascii="Arial" w:eastAsia="Arial" w:hAnsi="Arial" w:cs="Arial"/>
                <w:sz w:val="16"/>
                <w:szCs w:val="16"/>
              </w:rPr>
              <w:t>sehr gering</w:t>
            </w:r>
          </w:p>
        </w:tc>
        <w:tc>
          <w:tcPr>
            <w:tcW w:w="658" w:type="dxa"/>
            <w:shd w:val="clear" w:color="auto" w:fill="00B0F0"/>
          </w:tcPr>
          <w:p w14:paraId="085D7E40" w14:textId="77777777" w:rsidR="00636D47" w:rsidRPr="00636D47" w:rsidRDefault="00636D47" w:rsidP="00B11AD8">
            <w:pPr>
              <w:keepNext/>
              <w:ind w:left="57" w:right="57"/>
              <w:jc w:val="center"/>
              <w:rPr>
                <w:rFonts w:ascii="Arial" w:eastAsia="Arial" w:hAnsi="Arial" w:cs="Arial"/>
                <w:sz w:val="16"/>
                <w:szCs w:val="16"/>
              </w:rPr>
            </w:pPr>
            <w:r w:rsidRPr="00636D47">
              <w:rPr>
                <w:rFonts w:ascii="Arial" w:eastAsia="Arial" w:hAnsi="Arial" w:cs="Arial"/>
                <w:sz w:val="16"/>
                <w:szCs w:val="16"/>
              </w:rPr>
              <w:t>1</w:t>
            </w:r>
          </w:p>
        </w:tc>
        <w:tc>
          <w:tcPr>
            <w:tcW w:w="6632" w:type="dxa"/>
            <w:shd w:val="clear" w:color="auto" w:fill="00B0F0"/>
          </w:tcPr>
          <w:p w14:paraId="05C1074A" w14:textId="77777777" w:rsidR="00636D47" w:rsidRPr="00636D47" w:rsidRDefault="00636D47" w:rsidP="00B11AD8">
            <w:pPr>
              <w:keepNext/>
              <w:ind w:left="57" w:right="57"/>
              <w:rPr>
                <w:rFonts w:ascii="Arial" w:eastAsia="Arial" w:hAnsi="Arial" w:cs="Arial"/>
                <w:sz w:val="16"/>
                <w:szCs w:val="16"/>
              </w:rPr>
            </w:pPr>
            <w:r w:rsidRPr="00636D47">
              <w:rPr>
                <w:rFonts w:ascii="Arial" w:eastAsia="Arial" w:hAnsi="Arial" w:cs="Arial"/>
                <w:sz w:val="16"/>
                <w:szCs w:val="16"/>
              </w:rPr>
              <w:t>kein bis sehr geringes Schadensausmaß (Gefährdungsmenge, Gefährdungsart), keine beobachtbaren negativen Auswirkungen auf die Wasserqualität</w:t>
            </w:r>
          </w:p>
        </w:tc>
      </w:tr>
      <w:tr w:rsidR="00636D47" w:rsidRPr="00636D47" w14:paraId="6F781AFC" w14:textId="77777777" w:rsidTr="00B11AD8">
        <w:trPr>
          <w:trHeight w:val="300"/>
        </w:trPr>
        <w:tc>
          <w:tcPr>
            <w:tcW w:w="1484" w:type="dxa"/>
            <w:shd w:val="clear" w:color="auto" w:fill="92D050"/>
          </w:tcPr>
          <w:p w14:paraId="39E1E2B1" w14:textId="77777777" w:rsidR="00636D47" w:rsidRPr="00636D47" w:rsidRDefault="00636D47" w:rsidP="00B11AD8">
            <w:pPr>
              <w:keepNext/>
              <w:ind w:left="57" w:right="57"/>
              <w:jc w:val="center"/>
              <w:rPr>
                <w:rFonts w:ascii="Arial" w:eastAsia="Arial" w:hAnsi="Arial" w:cs="Arial"/>
                <w:sz w:val="16"/>
                <w:szCs w:val="16"/>
              </w:rPr>
            </w:pPr>
            <w:r w:rsidRPr="00636D47">
              <w:rPr>
                <w:rFonts w:ascii="Arial" w:eastAsia="Arial" w:hAnsi="Arial" w:cs="Arial"/>
                <w:sz w:val="16"/>
                <w:szCs w:val="16"/>
              </w:rPr>
              <w:t>gering</w:t>
            </w:r>
          </w:p>
        </w:tc>
        <w:tc>
          <w:tcPr>
            <w:tcW w:w="658" w:type="dxa"/>
            <w:shd w:val="clear" w:color="auto" w:fill="92D050"/>
          </w:tcPr>
          <w:p w14:paraId="29C265B0" w14:textId="77777777" w:rsidR="00636D47" w:rsidRPr="00636D47" w:rsidRDefault="00636D47" w:rsidP="00B11AD8">
            <w:pPr>
              <w:keepNext/>
              <w:ind w:left="57" w:right="57"/>
              <w:jc w:val="center"/>
              <w:rPr>
                <w:rFonts w:ascii="Arial" w:eastAsia="Arial" w:hAnsi="Arial" w:cs="Arial"/>
                <w:sz w:val="16"/>
                <w:szCs w:val="16"/>
              </w:rPr>
            </w:pPr>
            <w:r w:rsidRPr="00636D47">
              <w:rPr>
                <w:rFonts w:ascii="Arial" w:eastAsia="Arial" w:hAnsi="Arial" w:cs="Arial"/>
                <w:sz w:val="16"/>
                <w:szCs w:val="16"/>
              </w:rPr>
              <w:t>4</w:t>
            </w:r>
          </w:p>
        </w:tc>
        <w:tc>
          <w:tcPr>
            <w:tcW w:w="6632" w:type="dxa"/>
            <w:shd w:val="clear" w:color="auto" w:fill="92D050"/>
          </w:tcPr>
          <w:p w14:paraId="21C3CC0F" w14:textId="77777777" w:rsidR="00636D47" w:rsidRPr="00636D47" w:rsidRDefault="00636D47" w:rsidP="00B11AD8">
            <w:pPr>
              <w:keepNext/>
              <w:ind w:left="57" w:right="57"/>
              <w:rPr>
                <w:rFonts w:ascii="Arial" w:eastAsia="Arial" w:hAnsi="Arial" w:cs="Arial"/>
                <w:sz w:val="16"/>
                <w:szCs w:val="16"/>
              </w:rPr>
            </w:pPr>
            <w:r w:rsidRPr="00636D47">
              <w:rPr>
                <w:rFonts w:ascii="Arial" w:eastAsia="Arial" w:hAnsi="Arial" w:cs="Arial"/>
                <w:sz w:val="16"/>
                <w:szCs w:val="16"/>
              </w:rPr>
              <w:t>geringes Schadensausmaß (Gefährdungsmenge, Gefährdungsart), unbedeutende/geringfügige Konzentrationsanstiege oder unbedeutende/geringfügige negative Auswirkungen auf die Wasserqualität</w:t>
            </w:r>
          </w:p>
        </w:tc>
      </w:tr>
      <w:tr w:rsidR="00636D47" w:rsidRPr="00636D47" w14:paraId="14EA955C" w14:textId="77777777" w:rsidTr="00B11AD8">
        <w:trPr>
          <w:trHeight w:val="300"/>
        </w:trPr>
        <w:tc>
          <w:tcPr>
            <w:tcW w:w="1484" w:type="dxa"/>
            <w:shd w:val="clear" w:color="auto" w:fill="FFFF00"/>
          </w:tcPr>
          <w:p w14:paraId="6DB036F2" w14:textId="77777777" w:rsidR="00636D47" w:rsidRPr="00636D47" w:rsidRDefault="00636D47" w:rsidP="00B11AD8">
            <w:pPr>
              <w:keepNext/>
              <w:ind w:left="57" w:right="57"/>
              <w:jc w:val="center"/>
              <w:rPr>
                <w:rFonts w:ascii="Arial" w:eastAsia="Arial" w:hAnsi="Arial" w:cs="Arial"/>
                <w:sz w:val="16"/>
                <w:szCs w:val="16"/>
              </w:rPr>
            </w:pPr>
            <w:r w:rsidRPr="00636D47">
              <w:rPr>
                <w:rFonts w:ascii="Arial" w:eastAsia="Arial" w:hAnsi="Arial" w:cs="Arial"/>
                <w:sz w:val="16"/>
                <w:szCs w:val="16"/>
              </w:rPr>
              <w:t>mittel</w:t>
            </w:r>
          </w:p>
        </w:tc>
        <w:tc>
          <w:tcPr>
            <w:tcW w:w="658" w:type="dxa"/>
            <w:shd w:val="clear" w:color="auto" w:fill="FFFF00"/>
          </w:tcPr>
          <w:p w14:paraId="1C38D66E" w14:textId="77777777" w:rsidR="00636D47" w:rsidRPr="00636D47" w:rsidRDefault="00636D47" w:rsidP="00B11AD8">
            <w:pPr>
              <w:keepNext/>
              <w:ind w:left="57" w:right="57"/>
              <w:jc w:val="center"/>
              <w:rPr>
                <w:rFonts w:ascii="Arial" w:eastAsia="Arial" w:hAnsi="Arial" w:cs="Arial"/>
                <w:sz w:val="16"/>
                <w:szCs w:val="16"/>
              </w:rPr>
            </w:pPr>
            <w:r w:rsidRPr="00636D47">
              <w:rPr>
                <w:rFonts w:ascii="Arial" w:eastAsia="Arial" w:hAnsi="Arial" w:cs="Arial"/>
                <w:sz w:val="16"/>
                <w:szCs w:val="16"/>
              </w:rPr>
              <w:t>9</w:t>
            </w:r>
          </w:p>
        </w:tc>
        <w:tc>
          <w:tcPr>
            <w:tcW w:w="6632" w:type="dxa"/>
            <w:shd w:val="clear" w:color="auto" w:fill="FFFF00"/>
          </w:tcPr>
          <w:p w14:paraId="4B86FED2" w14:textId="77777777" w:rsidR="00636D47" w:rsidRPr="00636D47" w:rsidRDefault="00636D47" w:rsidP="00B11AD8">
            <w:pPr>
              <w:keepNext/>
              <w:ind w:left="57" w:right="57"/>
              <w:rPr>
                <w:rFonts w:ascii="Arial" w:eastAsia="Arial" w:hAnsi="Arial" w:cs="Arial"/>
                <w:sz w:val="16"/>
                <w:szCs w:val="16"/>
              </w:rPr>
            </w:pPr>
            <w:r w:rsidRPr="00636D47">
              <w:rPr>
                <w:rFonts w:ascii="Arial" w:eastAsia="Arial" w:hAnsi="Arial" w:cs="Arial"/>
                <w:sz w:val="16"/>
                <w:szCs w:val="16"/>
              </w:rPr>
              <w:t>begrenztes Schadensausmaß (Gefährdungsmenge, Gefährdungsart), minder schwere Konzentrationsanstiege (nicht gesundheitsrelevant), ggf. vorübergehende oder zeitlich sehr begrenzte negative Auswirkungen auf die Wasserqualität</w:t>
            </w:r>
          </w:p>
        </w:tc>
      </w:tr>
      <w:tr w:rsidR="00636D47" w:rsidRPr="00636D47" w14:paraId="4E70A7FC" w14:textId="77777777" w:rsidTr="00B11AD8">
        <w:trPr>
          <w:trHeight w:val="300"/>
        </w:trPr>
        <w:tc>
          <w:tcPr>
            <w:tcW w:w="1484" w:type="dxa"/>
            <w:shd w:val="clear" w:color="auto" w:fill="FFC000"/>
          </w:tcPr>
          <w:p w14:paraId="0670A073" w14:textId="77777777" w:rsidR="00636D47" w:rsidRPr="00636D47" w:rsidRDefault="00636D47" w:rsidP="00B11AD8">
            <w:pPr>
              <w:keepNext/>
              <w:ind w:left="57" w:right="57"/>
              <w:jc w:val="center"/>
              <w:rPr>
                <w:rFonts w:ascii="Arial" w:eastAsia="Arial" w:hAnsi="Arial" w:cs="Arial"/>
                <w:sz w:val="16"/>
                <w:szCs w:val="16"/>
              </w:rPr>
            </w:pPr>
            <w:r w:rsidRPr="00636D47">
              <w:rPr>
                <w:rFonts w:ascii="Arial" w:eastAsia="Arial" w:hAnsi="Arial" w:cs="Arial"/>
                <w:sz w:val="16"/>
                <w:szCs w:val="16"/>
              </w:rPr>
              <w:t>hoch</w:t>
            </w:r>
          </w:p>
        </w:tc>
        <w:tc>
          <w:tcPr>
            <w:tcW w:w="658" w:type="dxa"/>
            <w:shd w:val="clear" w:color="auto" w:fill="FFC000"/>
          </w:tcPr>
          <w:p w14:paraId="29C80DD5" w14:textId="77777777" w:rsidR="00636D47" w:rsidRPr="00636D47" w:rsidRDefault="00636D47" w:rsidP="00B11AD8">
            <w:pPr>
              <w:keepNext/>
              <w:ind w:left="57" w:right="57"/>
              <w:jc w:val="center"/>
              <w:rPr>
                <w:rFonts w:ascii="Arial" w:eastAsia="Arial" w:hAnsi="Arial" w:cs="Arial"/>
                <w:sz w:val="16"/>
                <w:szCs w:val="16"/>
              </w:rPr>
            </w:pPr>
            <w:r w:rsidRPr="00636D47">
              <w:rPr>
                <w:rFonts w:ascii="Arial" w:eastAsia="Arial" w:hAnsi="Arial" w:cs="Arial"/>
                <w:sz w:val="16"/>
                <w:szCs w:val="16"/>
              </w:rPr>
              <w:t>16</w:t>
            </w:r>
          </w:p>
        </w:tc>
        <w:tc>
          <w:tcPr>
            <w:tcW w:w="6632" w:type="dxa"/>
            <w:shd w:val="clear" w:color="auto" w:fill="FFC000"/>
          </w:tcPr>
          <w:p w14:paraId="7AC764BD" w14:textId="77777777" w:rsidR="00636D47" w:rsidRPr="00636D47" w:rsidRDefault="00636D47" w:rsidP="00B11AD8">
            <w:pPr>
              <w:keepNext/>
              <w:ind w:left="57" w:right="57"/>
              <w:rPr>
                <w:rFonts w:ascii="Arial" w:eastAsia="Arial" w:hAnsi="Arial" w:cs="Arial"/>
                <w:sz w:val="16"/>
                <w:szCs w:val="16"/>
              </w:rPr>
            </w:pPr>
            <w:r w:rsidRPr="00636D47">
              <w:rPr>
                <w:rFonts w:ascii="Arial" w:eastAsia="Arial" w:hAnsi="Arial" w:cs="Arial"/>
                <w:sz w:val="16"/>
                <w:szCs w:val="16"/>
              </w:rPr>
              <w:t>hohes Schadensausmaß (Gefährdungsmenge, Gefährdungsart), Überschreitung von Grenz-/Schwellenwerten in der betrachteten Wassermatrix, aber ohne akute Gesundheitsgefährdung</w:t>
            </w:r>
          </w:p>
        </w:tc>
      </w:tr>
      <w:tr w:rsidR="00636D47" w:rsidRPr="00636D47" w14:paraId="6994B310" w14:textId="77777777" w:rsidTr="00B11AD8">
        <w:trPr>
          <w:trHeight w:val="300"/>
        </w:trPr>
        <w:tc>
          <w:tcPr>
            <w:tcW w:w="1484" w:type="dxa"/>
            <w:shd w:val="clear" w:color="auto" w:fill="FF0000"/>
          </w:tcPr>
          <w:p w14:paraId="52E95C2B" w14:textId="77777777" w:rsidR="00636D47" w:rsidRPr="00636D47" w:rsidRDefault="00636D47" w:rsidP="00B11AD8">
            <w:pPr>
              <w:ind w:left="57" w:right="57"/>
              <w:jc w:val="center"/>
              <w:rPr>
                <w:rFonts w:ascii="Arial" w:eastAsia="Arial" w:hAnsi="Arial" w:cs="Arial"/>
                <w:sz w:val="16"/>
                <w:szCs w:val="16"/>
              </w:rPr>
            </w:pPr>
            <w:r w:rsidRPr="00636D47">
              <w:rPr>
                <w:rFonts w:ascii="Arial" w:eastAsia="Arial" w:hAnsi="Arial" w:cs="Arial"/>
                <w:sz w:val="16"/>
                <w:szCs w:val="16"/>
              </w:rPr>
              <w:t>sehr hoch</w:t>
            </w:r>
          </w:p>
        </w:tc>
        <w:tc>
          <w:tcPr>
            <w:tcW w:w="658" w:type="dxa"/>
            <w:shd w:val="clear" w:color="auto" w:fill="FF0000"/>
          </w:tcPr>
          <w:p w14:paraId="5D81AD7E" w14:textId="77777777" w:rsidR="00636D47" w:rsidRPr="00636D47" w:rsidRDefault="00636D47" w:rsidP="00B11AD8">
            <w:pPr>
              <w:ind w:left="57" w:right="57"/>
              <w:jc w:val="center"/>
              <w:rPr>
                <w:rFonts w:ascii="Arial" w:eastAsia="Arial" w:hAnsi="Arial" w:cs="Arial"/>
                <w:sz w:val="16"/>
                <w:szCs w:val="16"/>
              </w:rPr>
            </w:pPr>
            <w:r w:rsidRPr="00636D47">
              <w:rPr>
                <w:rFonts w:ascii="Arial" w:eastAsia="Arial" w:hAnsi="Arial" w:cs="Arial"/>
                <w:sz w:val="16"/>
                <w:szCs w:val="16"/>
              </w:rPr>
              <w:t>25</w:t>
            </w:r>
          </w:p>
        </w:tc>
        <w:tc>
          <w:tcPr>
            <w:tcW w:w="6632" w:type="dxa"/>
            <w:shd w:val="clear" w:color="auto" w:fill="FF0000"/>
          </w:tcPr>
          <w:p w14:paraId="52E9ACBD" w14:textId="77777777" w:rsidR="00636D47" w:rsidRPr="00636D47" w:rsidRDefault="00636D47" w:rsidP="00B11AD8">
            <w:pPr>
              <w:ind w:left="57" w:right="57"/>
              <w:rPr>
                <w:rFonts w:ascii="Arial" w:eastAsia="Arial" w:hAnsi="Arial" w:cs="Arial"/>
                <w:sz w:val="16"/>
                <w:szCs w:val="16"/>
              </w:rPr>
            </w:pPr>
            <w:r w:rsidRPr="00636D47">
              <w:rPr>
                <w:rFonts w:ascii="Arial" w:eastAsia="Arial" w:hAnsi="Arial" w:cs="Arial"/>
                <w:sz w:val="16"/>
                <w:szCs w:val="16"/>
              </w:rPr>
              <w:t>sehr hohes Schadensausmaß (Gefährdungsmenge, Gefährdungsart), deutliche Überschreitung von Grenz-/Schwellenwerten in der betrachteten Wassermatrix, ggf. mit akuter oder langfristiger Beeinträchtigung der Gesundheit</w:t>
            </w:r>
          </w:p>
        </w:tc>
      </w:tr>
    </w:tbl>
    <w:p w14:paraId="4F41EE13" w14:textId="77777777" w:rsidR="00D1526D" w:rsidRPr="00181F24" w:rsidRDefault="00D1526D" w:rsidP="008B5F9B">
      <w:pPr>
        <w:jc w:val="both"/>
      </w:pPr>
    </w:p>
    <w:p w14:paraId="53889C58" w14:textId="1D739D3B" w:rsidR="00636D47" w:rsidRDefault="00636D47" w:rsidP="00636D47">
      <w:pPr>
        <w:pStyle w:val="berschriftTabelle"/>
        <w:rPr>
          <w:rFonts w:eastAsia="Arial"/>
        </w:rPr>
      </w:pPr>
      <w:r w:rsidRPr="00207F12">
        <w:lastRenderedPageBreak/>
        <w:t xml:space="preserve">Tabelle </w:t>
      </w:r>
      <w:r w:rsidR="008E6B56">
        <w:t>4</w:t>
      </w:r>
      <w:r w:rsidRPr="00207F12">
        <w:t>.</w:t>
      </w:r>
      <w:r w:rsidR="008E6B56">
        <w:t>2</w:t>
      </w:r>
      <w:r w:rsidRPr="00207F12">
        <w:t xml:space="preserve"> – </w:t>
      </w:r>
      <w:r w:rsidRPr="00207F12">
        <w:rPr>
          <w:rFonts w:eastAsia="Arial"/>
        </w:rPr>
        <w:t>Beispiel für eine 5x5-Riskomatrix, bei der das Schadensausmaß stärker gewichtet ist als die Eintrittswahrscheinlichkeit (erkennbar an den quadratisch wachsenden Werten für das Schadensausmaß)</w:t>
      </w:r>
      <w:r w:rsidR="008E6B56">
        <w:rPr>
          <w:rFonts w:eastAsia="Arial"/>
        </w:rPr>
        <w:t xml:space="preserve"> gemäß DVGW W 1004 (M)</w:t>
      </w:r>
    </w:p>
    <w:tbl>
      <w:tblPr>
        <w:tblW w:w="8789" w:type="dxa"/>
        <w:jc w:val="center"/>
        <w:tblLayout w:type="fixed"/>
        <w:tblCellMar>
          <w:left w:w="70" w:type="dxa"/>
          <w:right w:w="70" w:type="dxa"/>
        </w:tblCellMar>
        <w:tblLook w:val="04A0" w:firstRow="1" w:lastRow="0" w:firstColumn="1" w:lastColumn="0" w:noHBand="0" w:noVBand="1"/>
      </w:tblPr>
      <w:tblGrid>
        <w:gridCol w:w="605"/>
        <w:gridCol w:w="1450"/>
        <w:gridCol w:w="797"/>
        <w:gridCol w:w="1187"/>
        <w:gridCol w:w="1187"/>
        <w:gridCol w:w="1188"/>
        <w:gridCol w:w="1187"/>
        <w:gridCol w:w="1188"/>
      </w:tblGrid>
      <w:tr w:rsidR="00636D47" w:rsidRPr="00636D47" w14:paraId="2A7906FB" w14:textId="77777777" w:rsidTr="00636D47">
        <w:trPr>
          <w:trHeight w:val="420"/>
          <w:jc w:val="center"/>
        </w:trPr>
        <w:tc>
          <w:tcPr>
            <w:tcW w:w="2852" w:type="dxa"/>
            <w:gridSpan w:val="3"/>
            <w:vMerge w:val="restart"/>
            <w:tcBorders>
              <w:top w:val="single" w:sz="4" w:space="0" w:color="auto"/>
              <w:left w:val="single" w:sz="4" w:space="0" w:color="auto"/>
              <w:bottom w:val="single" w:sz="4" w:space="0" w:color="000000"/>
              <w:right w:val="single" w:sz="4" w:space="0" w:color="000000"/>
              <w:tl2br w:val="single" w:sz="4" w:space="0" w:color="auto"/>
            </w:tcBorders>
            <w:shd w:val="clear" w:color="auto" w:fill="auto"/>
            <w:noWrap/>
            <w:vAlign w:val="bottom"/>
            <w:hideMark/>
          </w:tcPr>
          <w:p w14:paraId="3AE2B1FD" w14:textId="77777777" w:rsidR="00636D47" w:rsidRPr="00636D47" w:rsidRDefault="00636D47" w:rsidP="00B11AD8">
            <w:pPr>
              <w:keepNext/>
              <w:spacing w:after="0" w:line="240" w:lineRule="auto"/>
              <w:rPr>
                <w:rFonts w:ascii="Arial" w:hAnsi="Arial" w:cs="Arial"/>
                <w:sz w:val="16"/>
                <w:szCs w:val="16"/>
              </w:rPr>
            </w:pPr>
            <w:r w:rsidRPr="00636D47">
              <w:rPr>
                <w:rFonts w:ascii="Arial" w:hAnsi="Arial" w:cs="Arial"/>
                <w:sz w:val="16"/>
                <w:szCs w:val="16"/>
              </w:rPr>
              <w:t> </w:t>
            </w:r>
          </w:p>
        </w:tc>
        <w:tc>
          <w:tcPr>
            <w:tcW w:w="5937" w:type="dxa"/>
            <w:gridSpan w:val="5"/>
            <w:tcBorders>
              <w:top w:val="single" w:sz="4" w:space="0" w:color="auto"/>
              <w:left w:val="nil"/>
              <w:bottom w:val="single" w:sz="4" w:space="0" w:color="auto"/>
              <w:right w:val="single" w:sz="4" w:space="0" w:color="auto"/>
            </w:tcBorders>
            <w:shd w:val="clear" w:color="auto" w:fill="auto"/>
            <w:noWrap/>
            <w:vAlign w:val="center"/>
            <w:hideMark/>
          </w:tcPr>
          <w:p w14:paraId="25D2FE78" w14:textId="77777777" w:rsidR="00636D47" w:rsidRPr="00636D47" w:rsidRDefault="00636D47" w:rsidP="00B11AD8">
            <w:pPr>
              <w:keepNext/>
              <w:spacing w:after="0" w:line="240" w:lineRule="auto"/>
              <w:jc w:val="center"/>
              <w:rPr>
                <w:rFonts w:ascii="Arial" w:hAnsi="Arial" w:cs="Arial"/>
                <w:b/>
                <w:bCs/>
                <w:sz w:val="16"/>
                <w:szCs w:val="16"/>
              </w:rPr>
            </w:pPr>
            <w:r w:rsidRPr="00636D47">
              <w:rPr>
                <w:rFonts w:ascii="Arial" w:hAnsi="Arial" w:cs="Arial"/>
                <w:b/>
                <w:bCs/>
                <w:sz w:val="16"/>
                <w:szCs w:val="16"/>
              </w:rPr>
              <w:t>Schadensausmaß</w:t>
            </w:r>
          </w:p>
        </w:tc>
      </w:tr>
      <w:tr w:rsidR="00636D47" w:rsidRPr="00636D47" w14:paraId="0060626A" w14:textId="77777777" w:rsidTr="00636D47">
        <w:trPr>
          <w:trHeight w:val="412"/>
          <w:jc w:val="center"/>
        </w:trPr>
        <w:tc>
          <w:tcPr>
            <w:tcW w:w="285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00D864E" w14:textId="77777777" w:rsidR="00636D47" w:rsidRPr="00636D47" w:rsidRDefault="00636D47" w:rsidP="00B11AD8">
            <w:pPr>
              <w:keepNext/>
              <w:spacing w:after="0" w:line="240" w:lineRule="auto"/>
              <w:rPr>
                <w:rFonts w:ascii="Arial" w:hAnsi="Arial" w:cs="Arial"/>
                <w:sz w:val="16"/>
                <w:szCs w:val="16"/>
              </w:rPr>
            </w:pPr>
          </w:p>
        </w:tc>
        <w:tc>
          <w:tcPr>
            <w:tcW w:w="1187" w:type="dxa"/>
            <w:tcBorders>
              <w:top w:val="nil"/>
              <w:left w:val="nil"/>
              <w:bottom w:val="single" w:sz="4" w:space="0" w:color="auto"/>
              <w:right w:val="single" w:sz="4" w:space="0" w:color="auto"/>
            </w:tcBorders>
            <w:shd w:val="clear" w:color="auto" w:fill="auto"/>
            <w:vAlign w:val="center"/>
            <w:hideMark/>
          </w:tcPr>
          <w:p w14:paraId="21E61DE1" w14:textId="77777777" w:rsidR="00636D47" w:rsidRPr="00636D47" w:rsidRDefault="00636D47" w:rsidP="00B11AD8">
            <w:pPr>
              <w:keepNext/>
              <w:spacing w:after="0" w:line="240" w:lineRule="auto"/>
              <w:jc w:val="center"/>
              <w:rPr>
                <w:rFonts w:ascii="Arial" w:hAnsi="Arial" w:cs="Arial"/>
                <w:sz w:val="16"/>
                <w:szCs w:val="16"/>
              </w:rPr>
            </w:pPr>
            <w:r w:rsidRPr="00636D47">
              <w:rPr>
                <w:rFonts w:ascii="Arial" w:hAnsi="Arial" w:cs="Arial"/>
                <w:sz w:val="16"/>
                <w:szCs w:val="16"/>
              </w:rPr>
              <w:t>sehr gering</w:t>
            </w:r>
          </w:p>
        </w:tc>
        <w:tc>
          <w:tcPr>
            <w:tcW w:w="1187" w:type="dxa"/>
            <w:tcBorders>
              <w:top w:val="nil"/>
              <w:left w:val="nil"/>
              <w:bottom w:val="single" w:sz="4" w:space="0" w:color="auto"/>
              <w:right w:val="single" w:sz="4" w:space="0" w:color="auto"/>
            </w:tcBorders>
            <w:shd w:val="clear" w:color="auto" w:fill="auto"/>
            <w:vAlign w:val="center"/>
            <w:hideMark/>
          </w:tcPr>
          <w:p w14:paraId="1414F56B" w14:textId="77777777" w:rsidR="00636D47" w:rsidRPr="00636D47" w:rsidRDefault="00636D47" w:rsidP="00B11AD8">
            <w:pPr>
              <w:keepNext/>
              <w:spacing w:after="0" w:line="240" w:lineRule="auto"/>
              <w:jc w:val="center"/>
              <w:rPr>
                <w:rFonts w:ascii="Arial" w:hAnsi="Arial" w:cs="Arial"/>
                <w:sz w:val="16"/>
                <w:szCs w:val="16"/>
              </w:rPr>
            </w:pPr>
            <w:r w:rsidRPr="00636D47">
              <w:rPr>
                <w:rFonts w:ascii="Arial" w:hAnsi="Arial" w:cs="Arial"/>
                <w:sz w:val="16"/>
                <w:szCs w:val="16"/>
              </w:rPr>
              <w:t>gering</w:t>
            </w:r>
          </w:p>
        </w:tc>
        <w:tc>
          <w:tcPr>
            <w:tcW w:w="1188" w:type="dxa"/>
            <w:tcBorders>
              <w:top w:val="nil"/>
              <w:left w:val="nil"/>
              <w:bottom w:val="single" w:sz="4" w:space="0" w:color="auto"/>
              <w:right w:val="single" w:sz="4" w:space="0" w:color="auto"/>
            </w:tcBorders>
            <w:shd w:val="clear" w:color="auto" w:fill="auto"/>
            <w:vAlign w:val="center"/>
            <w:hideMark/>
          </w:tcPr>
          <w:p w14:paraId="0317BF39" w14:textId="77777777" w:rsidR="00636D47" w:rsidRPr="00636D47" w:rsidRDefault="00636D47" w:rsidP="00B11AD8">
            <w:pPr>
              <w:keepNext/>
              <w:spacing w:after="0" w:line="240" w:lineRule="auto"/>
              <w:jc w:val="center"/>
              <w:rPr>
                <w:rFonts w:ascii="Arial" w:hAnsi="Arial" w:cs="Arial"/>
                <w:sz w:val="16"/>
                <w:szCs w:val="16"/>
              </w:rPr>
            </w:pPr>
            <w:r w:rsidRPr="00636D47">
              <w:rPr>
                <w:rFonts w:ascii="Arial" w:hAnsi="Arial" w:cs="Arial"/>
                <w:sz w:val="16"/>
                <w:szCs w:val="16"/>
              </w:rPr>
              <w:t>mittel</w:t>
            </w:r>
          </w:p>
        </w:tc>
        <w:tc>
          <w:tcPr>
            <w:tcW w:w="1187" w:type="dxa"/>
            <w:tcBorders>
              <w:top w:val="nil"/>
              <w:left w:val="nil"/>
              <w:bottom w:val="single" w:sz="4" w:space="0" w:color="auto"/>
              <w:right w:val="single" w:sz="4" w:space="0" w:color="auto"/>
            </w:tcBorders>
            <w:shd w:val="clear" w:color="auto" w:fill="auto"/>
            <w:vAlign w:val="center"/>
            <w:hideMark/>
          </w:tcPr>
          <w:p w14:paraId="410FADC5" w14:textId="77777777" w:rsidR="00636D47" w:rsidRPr="00636D47" w:rsidRDefault="00636D47" w:rsidP="00B11AD8">
            <w:pPr>
              <w:keepNext/>
              <w:spacing w:after="0" w:line="240" w:lineRule="auto"/>
              <w:jc w:val="center"/>
              <w:rPr>
                <w:rFonts w:ascii="Arial" w:hAnsi="Arial" w:cs="Arial"/>
                <w:sz w:val="16"/>
                <w:szCs w:val="16"/>
              </w:rPr>
            </w:pPr>
            <w:r w:rsidRPr="00636D47">
              <w:rPr>
                <w:rFonts w:ascii="Arial" w:hAnsi="Arial" w:cs="Arial"/>
                <w:sz w:val="16"/>
                <w:szCs w:val="16"/>
              </w:rPr>
              <w:t>hoch</w:t>
            </w:r>
          </w:p>
        </w:tc>
        <w:tc>
          <w:tcPr>
            <w:tcW w:w="1188" w:type="dxa"/>
            <w:tcBorders>
              <w:top w:val="nil"/>
              <w:left w:val="nil"/>
              <w:bottom w:val="single" w:sz="4" w:space="0" w:color="auto"/>
              <w:right w:val="single" w:sz="4" w:space="0" w:color="auto"/>
            </w:tcBorders>
            <w:shd w:val="clear" w:color="auto" w:fill="auto"/>
            <w:vAlign w:val="center"/>
            <w:hideMark/>
          </w:tcPr>
          <w:p w14:paraId="118A4406" w14:textId="77777777" w:rsidR="00636D47" w:rsidRPr="00636D47" w:rsidRDefault="00636D47" w:rsidP="00B11AD8">
            <w:pPr>
              <w:keepNext/>
              <w:spacing w:after="0" w:line="240" w:lineRule="auto"/>
              <w:jc w:val="center"/>
              <w:rPr>
                <w:rFonts w:ascii="Arial" w:hAnsi="Arial" w:cs="Arial"/>
                <w:sz w:val="16"/>
                <w:szCs w:val="16"/>
              </w:rPr>
            </w:pPr>
            <w:r w:rsidRPr="00636D47">
              <w:rPr>
                <w:rFonts w:ascii="Arial" w:hAnsi="Arial" w:cs="Arial"/>
                <w:sz w:val="16"/>
                <w:szCs w:val="16"/>
              </w:rPr>
              <w:t>sehr hoch</w:t>
            </w:r>
          </w:p>
        </w:tc>
      </w:tr>
      <w:tr w:rsidR="00006AF4" w:rsidRPr="00636D47" w14:paraId="34544DBD" w14:textId="77777777" w:rsidTr="00006AF4">
        <w:trPr>
          <w:trHeight w:val="405"/>
          <w:jc w:val="center"/>
        </w:trPr>
        <w:tc>
          <w:tcPr>
            <w:tcW w:w="285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CAC33E2" w14:textId="77777777" w:rsidR="00636D47" w:rsidRPr="00636D47" w:rsidRDefault="00636D47" w:rsidP="00B11AD8">
            <w:pPr>
              <w:keepNext/>
              <w:spacing w:after="0" w:line="240" w:lineRule="auto"/>
              <w:rPr>
                <w:rFonts w:ascii="Arial" w:hAnsi="Arial" w:cs="Arial"/>
                <w:sz w:val="16"/>
                <w:szCs w:val="16"/>
              </w:rPr>
            </w:pPr>
          </w:p>
        </w:tc>
        <w:tc>
          <w:tcPr>
            <w:tcW w:w="1187" w:type="dxa"/>
            <w:tcBorders>
              <w:top w:val="nil"/>
              <w:left w:val="nil"/>
              <w:bottom w:val="single" w:sz="4" w:space="0" w:color="auto"/>
              <w:right w:val="single" w:sz="4" w:space="0" w:color="auto"/>
            </w:tcBorders>
            <w:shd w:val="clear" w:color="auto" w:fill="auto"/>
            <w:noWrap/>
            <w:vAlign w:val="center"/>
            <w:hideMark/>
          </w:tcPr>
          <w:p w14:paraId="454F217F" w14:textId="77777777" w:rsidR="00636D47" w:rsidRPr="00636D47" w:rsidRDefault="00636D47" w:rsidP="00B11AD8">
            <w:pPr>
              <w:keepNext/>
              <w:spacing w:after="0" w:line="240" w:lineRule="auto"/>
              <w:jc w:val="center"/>
              <w:rPr>
                <w:rFonts w:ascii="Arial" w:hAnsi="Arial" w:cs="Arial"/>
                <w:sz w:val="16"/>
                <w:szCs w:val="16"/>
              </w:rPr>
            </w:pPr>
            <w:r w:rsidRPr="00636D47">
              <w:rPr>
                <w:rFonts w:ascii="Arial" w:hAnsi="Arial" w:cs="Arial"/>
                <w:sz w:val="16"/>
                <w:szCs w:val="16"/>
              </w:rPr>
              <w:t>1</w:t>
            </w:r>
          </w:p>
        </w:tc>
        <w:tc>
          <w:tcPr>
            <w:tcW w:w="1187" w:type="dxa"/>
            <w:tcBorders>
              <w:top w:val="nil"/>
              <w:left w:val="nil"/>
              <w:bottom w:val="single" w:sz="4" w:space="0" w:color="auto"/>
              <w:right w:val="single" w:sz="4" w:space="0" w:color="auto"/>
            </w:tcBorders>
            <w:shd w:val="clear" w:color="auto" w:fill="auto"/>
            <w:noWrap/>
            <w:vAlign w:val="center"/>
            <w:hideMark/>
          </w:tcPr>
          <w:p w14:paraId="07C4D66E" w14:textId="77777777" w:rsidR="00636D47" w:rsidRPr="00636D47" w:rsidRDefault="00636D47" w:rsidP="00B11AD8">
            <w:pPr>
              <w:keepNext/>
              <w:spacing w:after="0" w:line="240" w:lineRule="auto"/>
              <w:jc w:val="center"/>
              <w:rPr>
                <w:rFonts w:ascii="Arial" w:hAnsi="Arial" w:cs="Arial"/>
                <w:sz w:val="16"/>
                <w:szCs w:val="16"/>
              </w:rPr>
            </w:pPr>
            <w:r w:rsidRPr="00636D47">
              <w:rPr>
                <w:rFonts w:ascii="Arial" w:hAnsi="Arial" w:cs="Arial"/>
                <w:sz w:val="16"/>
                <w:szCs w:val="16"/>
              </w:rPr>
              <w:t>4</w:t>
            </w:r>
          </w:p>
        </w:tc>
        <w:tc>
          <w:tcPr>
            <w:tcW w:w="1188" w:type="dxa"/>
            <w:tcBorders>
              <w:top w:val="nil"/>
              <w:left w:val="nil"/>
              <w:bottom w:val="single" w:sz="4" w:space="0" w:color="auto"/>
              <w:right w:val="single" w:sz="4" w:space="0" w:color="auto"/>
            </w:tcBorders>
            <w:shd w:val="clear" w:color="auto" w:fill="auto"/>
            <w:noWrap/>
            <w:vAlign w:val="center"/>
            <w:hideMark/>
          </w:tcPr>
          <w:p w14:paraId="2562E13A" w14:textId="77777777" w:rsidR="00636D47" w:rsidRPr="00636D47" w:rsidRDefault="00636D47" w:rsidP="00B11AD8">
            <w:pPr>
              <w:keepNext/>
              <w:spacing w:after="0" w:line="240" w:lineRule="auto"/>
              <w:jc w:val="center"/>
              <w:rPr>
                <w:rFonts w:ascii="Arial" w:hAnsi="Arial" w:cs="Arial"/>
                <w:sz w:val="16"/>
                <w:szCs w:val="16"/>
              </w:rPr>
            </w:pPr>
            <w:r w:rsidRPr="00636D47">
              <w:rPr>
                <w:rFonts w:ascii="Arial" w:hAnsi="Arial" w:cs="Arial"/>
                <w:sz w:val="16"/>
                <w:szCs w:val="16"/>
              </w:rPr>
              <w:t>9</w:t>
            </w:r>
          </w:p>
        </w:tc>
        <w:tc>
          <w:tcPr>
            <w:tcW w:w="1187" w:type="dxa"/>
            <w:tcBorders>
              <w:top w:val="nil"/>
              <w:left w:val="nil"/>
              <w:bottom w:val="single" w:sz="4" w:space="0" w:color="auto"/>
              <w:right w:val="single" w:sz="4" w:space="0" w:color="auto"/>
            </w:tcBorders>
            <w:shd w:val="clear" w:color="auto" w:fill="auto"/>
            <w:noWrap/>
            <w:vAlign w:val="center"/>
            <w:hideMark/>
          </w:tcPr>
          <w:p w14:paraId="5D672870" w14:textId="77777777" w:rsidR="00636D47" w:rsidRPr="00636D47" w:rsidRDefault="00636D47" w:rsidP="00B11AD8">
            <w:pPr>
              <w:keepNext/>
              <w:spacing w:after="0" w:line="240" w:lineRule="auto"/>
              <w:jc w:val="center"/>
              <w:rPr>
                <w:rFonts w:ascii="Arial" w:hAnsi="Arial" w:cs="Arial"/>
                <w:sz w:val="16"/>
                <w:szCs w:val="16"/>
              </w:rPr>
            </w:pPr>
            <w:r w:rsidRPr="00636D47">
              <w:rPr>
                <w:rFonts w:ascii="Arial" w:hAnsi="Arial" w:cs="Arial"/>
                <w:sz w:val="16"/>
                <w:szCs w:val="16"/>
              </w:rPr>
              <w:t>16</w:t>
            </w:r>
          </w:p>
        </w:tc>
        <w:tc>
          <w:tcPr>
            <w:tcW w:w="1188" w:type="dxa"/>
            <w:tcBorders>
              <w:top w:val="nil"/>
              <w:left w:val="nil"/>
              <w:bottom w:val="single" w:sz="4" w:space="0" w:color="auto"/>
              <w:right w:val="single" w:sz="4" w:space="0" w:color="auto"/>
            </w:tcBorders>
            <w:shd w:val="clear" w:color="auto" w:fill="auto"/>
            <w:noWrap/>
            <w:vAlign w:val="center"/>
            <w:hideMark/>
          </w:tcPr>
          <w:p w14:paraId="59873DA2" w14:textId="77777777" w:rsidR="00636D47" w:rsidRPr="00636D47" w:rsidRDefault="00636D47" w:rsidP="00B11AD8">
            <w:pPr>
              <w:keepNext/>
              <w:spacing w:after="0" w:line="240" w:lineRule="auto"/>
              <w:jc w:val="center"/>
              <w:rPr>
                <w:rFonts w:ascii="Arial" w:hAnsi="Arial" w:cs="Arial"/>
                <w:sz w:val="16"/>
                <w:szCs w:val="16"/>
              </w:rPr>
            </w:pPr>
            <w:r w:rsidRPr="00636D47">
              <w:rPr>
                <w:rFonts w:ascii="Arial" w:hAnsi="Arial" w:cs="Arial"/>
                <w:sz w:val="16"/>
                <w:szCs w:val="16"/>
              </w:rPr>
              <w:t>25</w:t>
            </w:r>
          </w:p>
        </w:tc>
      </w:tr>
      <w:tr w:rsidR="00006AF4" w:rsidRPr="00636D47" w14:paraId="39D2D971" w14:textId="77777777" w:rsidTr="00021576">
        <w:trPr>
          <w:trHeight w:val="424"/>
          <w:jc w:val="center"/>
        </w:trPr>
        <w:tc>
          <w:tcPr>
            <w:tcW w:w="60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213715FE" w14:textId="77777777" w:rsidR="00636D47" w:rsidRPr="00636D47" w:rsidRDefault="00636D47" w:rsidP="00B11AD8">
            <w:pPr>
              <w:keepNext/>
              <w:spacing w:after="0" w:line="240" w:lineRule="auto"/>
              <w:jc w:val="center"/>
              <w:rPr>
                <w:rFonts w:ascii="Arial" w:hAnsi="Arial" w:cs="Arial"/>
                <w:b/>
                <w:bCs/>
                <w:sz w:val="16"/>
                <w:szCs w:val="16"/>
              </w:rPr>
            </w:pPr>
            <w:r w:rsidRPr="00636D47">
              <w:rPr>
                <w:rFonts w:ascii="Arial" w:hAnsi="Arial" w:cs="Arial"/>
                <w:b/>
                <w:bCs/>
                <w:sz w:val="16"/>
                <w:szCs w:val="16"/>
              </w:rPr>
              <w:t>Eintrittswahr-</w:t>
            </w:r>
            <w:r w:rsidRPr="00636D47">
              <w:rPr>
                <w:rFonts w:ascii="Arial" w:hAnsi="Arial" w:cs="Arial"/>
                <w:b/>
                <w:bCs/>
                <w:sz w:val="16"/>
                <w:szCs w:val="16"/>
              </w:rPr>
              <w:br/>
              <w:t>scheinlichkeit</w:t>
            </w:r>
          </w:p>
        </w:tc>
        <w:tc>
          <w:tcPr>
            <w:tcW w:w="1450" w:type="dxa"/>
            <w:tcBorders>
              <w:top w:val="nil"/>
              <w:left w:val="nil"/>
              <w:bottom w:val="single" w:sz="4" w:space="0" w:color="auto"/>
              <w:right w:val="single" w:sz="4" w:space="0" w:color="auto"/>
            </w:tcBorders>
            <w:shd w:val="clear" w:color="auto" w:fill="auto"/>
            <w:vAlign w:val="center"/>
            <w:hideMark/>
          </w:tcPr>
          <w:p w14:paraId="59536BF1" w14:textId="77777777" w:rsidR="00636D47" w:rsidRPr="00636D47" w:rsidRDefault="00636D47" w:rsidP="00B11AD8">
            <w:pPr>
              <w:keepNext/>
              <w:spacing w:after="0" w:line="240" w:lineRule="auto"/>
              <w:jc w:val="center"/>
              <w:rPr>
                <w:rFonts w:ascii="Arial" w:eastAsia="LM Roman 12" w:hAnsi="Arial" w:cs="Arial"/>
                <w:sz w:val="16"/>
                <w:szCs w:val="16"/>
                <w:lang w:bidi="en-US"/>
              </w:rPr>
            </w:pPr>
            <w:r w:rsidRPr="00636D47">
              <w:rPr>
                <w:rFonts w:ascii="Arial" w:hAnsi="Arial" w:cs="Arial"/>
                <w:sz w:val="16"/>
                <w:szCs w:val="16"/>
              </w:rPr>
              <w:t>sehr gering</w:t>
            </w:r>
          </w:p>
        </w:tc>
        <w:tc>
          <w:tcPr>
            <w:tcW w:w="797" w:type="dxa"/>
            <w:tcBorders>
              <w:top w:val="nil"/>
              <w:left w:val="nil"/>
              <w:bottom w:val="single" w:sz="4" w:space="0" w:color="auto"/>
              <w:right w:val="single" w:sz="4" w:space="0" w:color="auto"/>
            </w:tcBorders>
            <w:shd w:val="clear" w:color="auto" w:fill="auto"/>
            <w:noWrap/>
            <w:vAlign w:val="center"/>
            <w:hideMark/>
          </w:tcPr>
          <w:p w14:paraId="7060DF01" w14:textId="77777777" w:rsidR="00636D47" w:rsidRPr="00636D47" w:rsidRDefault="00636D47" w:rsidP="00B11AD8">
            <w:pPr>
              <w:keepNext/>
              <w:spacing w:after="0" w:line="240" w:lineRule="auto"/>
              <w:jc w:val="center"/>
              <w:rPr>
                <w:rFonts w:ascii="Arial" w:eastAsia="LM Roman 12" w:hAnsi="Arial" w:cs="Arial"/>
                <w:sz w:val="16"/>
                <w:szCs w:val="16"/>
                <w:lang w:bidi="en-US"/>
              </w:rPr>
            </w:pPr>
            <w:r w:rsidRPr="00636D47">
              <w:rPr>
                <w:rFonts w:ascii="Arial" w:hAnsi="Arial" w:cs="Arial"/>
                <w:sz w:val="16"/>
                <w:szCs w:val="16"/>
              </w:rPr>
              <w:t>1</w:t>
            </w:r>
          </w:p>
        </w:tc>
        <w:tc>
          <w:tcPr>
            <w:tcW w:w="1187" w:type="dxa"/>
            <w:tcBorders>
              <w:top w:val="nil"/>
              <w:left w:val="nil"/>
              <w:bottom w:val="single" w:sz="4" w:space="0" w:color="auto"/>
              <w:right w:val="single" w:sz="4" w:space="0" w:color="auto"/>
            </w:tcBorders>
            <w:shd w:val="clear" w:color="auto" w:fill="00B0F0"/>
            <w:noWrap/>
            <w:vAlign w:val="center"/>
            <w:hideMark/>
          </w:tcPr>
          <w:p w14:paraId="4F581D20" w14:textId="77777777" w:rsidR="00636D47" w:rsidRPr="00636D47" w:rsidRDefault="00636D47" w:rsidP="00B11AD8">
            <w:pPr>
              <w:keepNext/>
              <w:spacing w:after="0" w:line="240" w:lineRule="auto"/>
              <w:jc w:val="center"/>
              <w:rPr>
                <w:rFonts w:ascii="Arial" w:eastAsia="LM Roman 12" w:hAnsi="Arial" w:cs="Arial"/>
                <w:sz w:val="16"/>
                <w:szCs w:val="16"/>
                <w:lang w:bidi="en-US"/>
              </w:rPr>
            </w:pPr>
            <w:r w:rsidRPr="00636D47">
              <w:rPr>
                <w:rFonts w:ascii="Arial" w:hAnsi="Arial" w:cs="Arial"/>
                <w:sz w:val="16"/>
                <w:szCs w:val="16"/>
              </w:rPr>
              <w:t>1</w:t>
            </w:r>
          </w:p>
        </w:tc>
        <w:tc>
          <w:tcPr>
            <w:tcW w:w="1187" w:type="dxa"/>
            <w:tcBorders>
              <w:top w:val="nil"/>
              <w:left w:val="nil"/>
              <w:bottom w:val="single" w:sz="4" w:space="0" w:color="auto"/>
              <w:right w:val="single" w:sz="4" w:space="0" w:color="auto"/>
            </w:tcBorders>
            <w:shd w:val="clear" w:color="auto" w:fill="00B0F0"/>
            <w:noWrap/>
            <w:vAlign w:val="center"/>
            <w:hideMark/>
          </w:tcPr>
          <w:p w14:paraId="026246E5" w14:textId="77777777" w:rsidR="00636D47" w:rsidRPr="00636D47" w:rsidRDefault="00636D47" w:rsidP="00B11AD8">
            <w:pPr>
              <w:keepNext/>
              <w:spacing w:after="0" w:line="240" w:lineRule="auto"/>
              <w:jc w:val="center"/>
              <w:rPr>
                <w:rFonts w:ascii="Arial" w:eastAsia="LM Roman 12" w:hAnsi="Arial" w:cs="Arial"/>
                <w:sz w:val="16"/>
                <w:szCs w:val="16"/>
                <w:lang w:bidi="en-US"/>
              </w:rPr>
            </w:pPr>
            <w:r w:rsidRPr="00636D47">
              <w:rPr>
                <w:rFonts w:ascii="Arial" w:hAnsi="Arial" w:cs="Arial"/>
                <w:sz w:val="16"/>
                <w:szCs w:val="16"/>
              </w:rPr>
              <w:t>4</w:t>
            </w:r>
          </w:p>
        </w:tc>
        <w:tc>
          <w:tcPr>
            <w:tcW w:w="1188" w:type="dxa"/>
            <w:tcBorders>
              <w:top w:val="nil"/>
              <w:left w:val="nil"/>
              <w:bottom w:val="single" w:sz="4" w:space="0" w:color="auto"/>
              <w:right w:val="single" w:sz="4" w:space="0" w:color="auto"/>
            </w:tcBorders>
            <w:shd w:val="clear" w:color="auto" w:fill="92D050"/>
            <w:noWrap/>
            <w:vAlign w:val="center"/>
            <w:hideMark/>
          </w:tcPr>
          <w:p w14:paraId="0F4672BF" w14:textId="77777777" w:rsidR="00636D47" w:rsidRPr="00636D47" w:rsidRDefault="00636D47" w:rsidP="00B11AD8">
            <w:pPr>
              <w:keepNext/>
              <w:spacing w:after="0" w:line="240" w:lineRule="auto"/>
              <w:jc w:val="center"/>
              <w:rPr>
                <w:rFonts w:ascii="Arial" w:eastAsia="LM Roman 12" w:hAnsi="Arial" w:cs="Arial"/>
                <w:sz w:val="16"/>
                <w:szCs w:val="16"/>
                <w:lang w:bidi="en-US"/>
              </w:rPr>
            </w:pPr>
            <w:r w:rsidRPr="00636D47">
              <w:rPr>
                <w:rFonts w:ascii="Arial" w:hAnsi="Arial" w:cs="Arial"/>
                <w:sz w:val="16"/>
                <w:szCs w:val="16"/>
              </w:rPr>
              <w:t>9</w:t>
            </w:r>
          </w:p>
        </w:tc>
        <w:tc>
          <w:tcPr>
            <w:tcW w:w="1187" w:type="dxa"/>
            <w:tcBorders>
              <w:top w:val="nil"/>
              <w:left w:val="nil"/>
              <w:bottom w:val="single" w:sz="4" w:space="0" w:color="auto"/>
              <w:right w:val="single" w:sz="4" w:space="0" w:color="auto"/>
            </w:tcBorders>
            <w:shd w:val="clear" w:color="auto" w:fill="92D050"/>
            <w:noWrap/>
            <w:vAlign w:val="center"/>
            <w:hideMark/>
          </w:tcPr>
          <w:p w14:paraId="1CACBBAB" w14:textId="77777777" w:rsidR="00636D47" w:rsidRPr="00636D47" w:rsidRDefault="00636D47" w:rsidP="00B11AD8">
            <w:pPr>
              <w:keepNext/>
              <w:spacing w:after="0" w:line="240" w:lineRule="auto"/>
              <w:jc w:val="center"/>
              <w:rPr>
                <w:rFonts w:ascii="Arial" w:eastAsia="LM Roman 12" w:hAnsi="Arial" w:cs="Arial"/>
                <w:sz w:val="16"/>
                <w:szCs w:val="16"/>
                <w:lang w:bidi="en-US"/>
              </w:rPr>
            </w:pPr>
            <w:r w:rsidRPr="00636D47">
              <w:rPr>
                <w:rFonts w:ascii="Arial" w:hAnsi="Arial" w:cs="Arial"/>
                <w:sz w:val="16"/>
                <w:szCs w:val="16"/>
              </w:rPr>
              <w:t>16</w:t>
            </w:r>
          </w:p>
        </w:tc>
        <w:tc>
          <w:tcPr>
            <w:tcW w:w="1188" w:type="dxa"/>
            <w:tcBorders>
              <w:top w:val="nil"/>
              <w:left w:val="nil"/>
              <w:bottom w:val="single" w:sz="4" w:space="0" w:color="auto"/>
              <w:right w:val="single" w:sz="4" w:space="0" w:color="auto"/>
            </w:tcBorders>
            <w:shd w:val="clear" w:color="auto" w:fill="FFFF00"/>
            <w:noWrap/>
            <w:vAlign w:val="center"/>
            <w:hideMark/>
          </w:tcPr>
          <w:p w14:paraId="29A85508" w14:textId="77777777" w:rsidR="00636D47" w:rsidRPr="00636D47" w:rsidRDefault="00636D47" w:rsidP="00B11AD8">
            <w:pPr>
              <w:keepNext/>
              <w:spacing w:after="0" w:line="240" w:lineRule="auto"/>
              <w:jc w:val="center"/>
              <w:rPr>
                <w:rFonts w:ascii="Arial" w:hAnsi="Arial" w:cs="Arial"/>
                <w:sz w:val="16"/>
                <w:szCs w:val="16"/>
              </w:rPr>
            </w:pPr>
            <w:r w:rsidRPr="00636D47">
              <w:rPr>
                <w:rFonts w:ascii="Arial" w:hAnsi="Arial" w:cs="Arial"/>
                <w:sz w:val="16"/>
                <w:szCs w:val="16"/>
              </w:rPr>
              <w:t>25</w:t>
            </w:r>
          </w:p>
        </w:tc>
      </w:tr>
      <w:tr w:rsidR="00006AF4" w:rsidRPr="00636D47" w14:paraId="3F0D5E1A" w14:textId="77777777" w:rsidTr="00021576">
        <w:trPr>
          <w:trHeight w:val="402"/>
          <w:jc w:val="center"/>
        </w:trPr>
        <w:tc>
          <w:tcPr>
            <w:tcW w:w="605" w:type="dxa"/>
            <w:vMerge/>
            <w:tcBorders>
              <w:top w:val="nil"/>
              <w:left w:val="single" w:sz="4" w:space="0" w:color="auto"/>
              <w:bottom w:val="single" w:sz="4" w:space="0" w:color="000000"/>
              <w:right w:val="single" w:sz="4" w:space="0" w:color="auto"/>
            </w:tcBorders>
            <w:shd w:val="clear" w:color="auto" w:fill="auto"/>
            <w:vAlign w:val="center"/>
            <w:hideMark/>
          </w:tcPr>
          <w:p w14:paraId="68EC8D1B" w14:textId="77777777" w:rsidR="00636D47" w:rsidRPr="00636D47" w:rsidRDefault="00636D47" w:rsidP="00B11AD8">
            <w:pPr>
              <w:keepNext/>
              <w:spacing w:after="0" w:line="240" w:lineRule="auto"/>
              <w:rPr>
                <w:rFonts w:ascii="Arial" w:hAnsi="Arial" w:cs="Arial"/>
                <w:b/>
                <w:bCs/>
                <w:sz w:val="16"/>
                <w:szCs w:val="16"/>
              </w:rPr>
            </w:pPr>
          </w:p>
        </w:tc>
        <w:tc>
          <w:tcPr>
            <w:tcW w:w="1450" w:type="dxa"/>
            <w:tcBorders>
              <w:top w:val="nil"/>
              <w:left w:val="nil"/>
              <w:bottom w:val="single" w:sz="4" w:space="0" w:color="auto"/>
              <w:right w:val="single" w:sz="4" w:space="0" w:color="auto"/>
            </w:tcBorders>
            <w:shd w:val="clear" w:color="auto" w:fill="auto"/>
            <w:vAlign w:val="center"/>
            <w:hideMark/>
          </w:tcPr>
          <w:p w14:paraId="55EE2278" w14:textId="77777777" w:rsidR="00636D47" w:rsidRPr="00636D47" w:rsidRDefault="00636D47" w:rsidP="00B11AD8">
            <w:pPr>
              <w:keepNext/>
              <w:spacing w:after="0" w:line="240" w:lineRule="auto"/>
              <w:jc w:val="center"/>
              <w:rPr>
                <w:rFonts w:ascii="Arial" w:hAnsi="Arial" w:cs="Arial"/>
                <w:sz w:val="16"/>
                <w:szCs w:val="16"/>
              </w:rPr>
            </w:pPr>
            <w:r w:rsidRPr="00636D47">
              <w:rPr>
                <w:rFonts w:ascii="Arial" w:hAnsi="Arial" w:cs="Arial"/>
                <w:sz w:val="16"/>
                <w:szCs w:val="16"/>
              </w:rPr>
              <w:t>gering</w:t>
            </w:r>
          </w:p>
        </w:tc>
        <w:tc>
          <w:tcPr>
            <w:tcW w:w="797" w:type="dxa"/>
            <w:tcBorders>
              <w:top w:val="nil"/>
              <w:left w:val="nil"/>
              <w:bottom w:val="single" w:sz="4" w:space="0" w:color="auto"/>
              <w:right w:val="single" w:sz="4" w:space="0" w:color="auto"/>
            </w:tcBorders>
            <w:shd w:val="clear" w:color="auto" w:fill="auto"/>
            <w:noWrap/>
            <w:vAlign w:val="center"/>
            <w:hideMark/>
          </w:tcPr>
          <w:p w14:paraId="2BAD3162" w14:textId="77777777" w:rsidR="00636D47" w:rsidRPr="00636D47" w:rsidRDefault="00636D47" w:rsidP="00B11AD8">
            <w:pPr>
              <w:keepNext/>
              <w:spacing w:after="0" w:line="240" w:lineRule="auto"/>
              <w:jc w:val="center"/>
              <w:rPr>
                <w:rFonts w:ascii="Arial" w:hAnsi="Arial" w:cs="Arial"/>
                <w:sz w:val="16"/>
                <w:szCs w:val="16"/>
              </w:rPr>
            </w:pPr>
            <w:r w:rsidRPr="00636D47">
              <w:rPr>
                <w:rFonts w:ascii="Arial" w:hAnsi="Arial" w:cs="Arial"/>
                <w:sz w:val="16"/>
                <w:szCs w:val="16"/>
              </w:rPr>
              <w:t>2</w:t>
            </w:r>
          </w:p>
        </w:tc>
        <w:tc>
          <w:tcPr>
            <w:tcW w:w="1187" w:type="dxa"/>
            <w:tcBorders>
              <w:top w:val="nil"/>
              <w:left w:val="nil"/>
              <w:bottom w:val="single" w:sz="4" w:space="0" w:color="auto"/>
              <w:right w:val="single" w:sz="4" w:space="0" w:color="auto"/>
            </w:tcBorders>
            <w:shd w:val="clear" w:color="auto" w:fill="00B0F0"/>
            <w:noWrap/>
            <w:vAlign w:val="center"/>
            <w:hideMark/>
          </w:tcPr>
          <w:p w14:paraId="2E4C43A3" w14:textId="77777777" w:rsidR="00636D47" w:rsidRPr="00636D47" w:rsidRDefault="00636D47" w:rsidP="00B11AD8">
            <w:pPr>
              <w:keepNext/>
              <w:spacing w:after="0" w:line="240" w:lineRule="auto"/>
              <w:jc w:val="center"/>
              <w:rPr>
                <w:rFonts w:ascii="Arial" w:hAnsi="Arial" w:cs="Arial"/>
                <w:sz w:val="16"/>
                <w:szCs w:val="16"/>
              </w:rPr>
            </w:pPr>
            <w:r w:rsidRPr="00636D47">
              <w:rPr>
                <w:rFonts w:ascii="Arial" w:hAnsi="Arial" w:cs="Arial"/>
                <w:sz w:val="16"/>
                <w:szCs w:val="16"/>
              </w:rPr>
              <w:t>2</w:t>
            </w:r>
          </w:p>
        </w:tc>
        <w:tc>
          <w:tcPr>
            <w:tcW w:w="1187" w:type="dxa"/>
            <w:tcBorders>
              <w:top w:val="nil"/>
              <w:left w:val="nil"/>
              <w:bottom w:val="single" w:sz="4" w:space="0" w:color="auto"/>
              <w:right w:val="single" w:sz="4" w:space="0" w:color="auto"/>
            </w:tcBorders>
            <w:shd w:val="clear" w:color="auto" w:fill="92D050"/>
            <w:noWrap/>
            <w:vAlign w:val="center"/>
            <w:hideMark/>
          </w:tcPr>
          <w:p w14:paraId="3ECB7F2F" w14:textId="77777777" w:rsidR="00636D47" w:rsidRPr="00636D47" w:rsidRDefault="00636D47" w:rsidP="00B11AD8">
            <w:pPr>
              <w:keepNext/>
              <w:spacing w:after="0" w:line="240" w:lineRule="auto"/>
              <w:jc w:val="center"/>
              <w:rPr>
                <w:rFonts w:ascii="Arial" w:hAnsi="Arial" w:cs="Arial"/>
                <w:sz w:val="16"/>
                <w:szCs w:val="16"/>
              </w:rPr>
            </w:pPr>
            <w:r w:rsidRPr="00636D47">
              <w:rPr>
                <w:rFonts w:ascii="Arial" w:hAnsi="Arial" w:cs="Arial"/>
                <w:sz w:val="16"/>
                <w:szCs w:val="16"/>
              </w:rPr>
              <w:t>8</w:t>
            </w:r>
          </w:p>
        </w:tc>
        <w:tc>
          <w:tcPr>
            <w:tcW w:w="1188" w:type="dxa"/>
            <w:tcBorders>
              <w:top w:val="nil"/>
              <w:left w:val="nil"/>
              <w:bottom w:val="single" w:sz="4" w:space="0" w:color="auto"/>
              <w:right w:val="single" w:sz="4" w:space="0" w:color="auto"/>
            </w:tcBorders>
            <w:shd w:val="clear" w:color="auto" w:fill="92D050"/>
            <w:noWrap/>
            <w:vAlign w:val="center"/>
            <w:hideMark/>
          </w:tcPr>
          <w:p w14:paraId="1FDB060B" w14:textId="77777777" w:rsidR="00636D47" w:rsidRPr="00636D47" w:rsidRDefault="00636D47" w:rsidP="00B11AD8">
            <w:pPr>
              <w:keepNext/>
              <w:spacing w:after="0" w:line="240" w:lineRule="auto"/>
              <w:jc w:val="center"/>
              <w:rPr>
                <w:rFonts w:ascii="Arial" w:hAnsi="Arial" w:cs="Arial"/>
                <w:sz w:val="16"/>
                <w:szCs w:val="16"/>
              </w:rPr>
            </w:pPr>
            <w:r w:rsidRPr="00636D47">
              <w:rPr>
                <w:rFonts w:ascii="Arial" w:hAnsi="Arial" w:cs="Arial"/>
                <w:sz w:val="16"/>
                <w:szCs w:val="16"/>
              </w:rPr>
              <w:t>18</w:t>
            </w:r>
          </w:p>
        </w:tc>
        <w:tc>
          <w:tcPr>
            <w:tcW w:w="1187" w:type="dxa"/>
            <w:tcBorders>
              <w:top w:val="nil"/>
              <w:left w:val="nil"/>
              <w:bottom w:val="single" w:sz="4" w:space="0" w:color="auto"/>
              <w:right w:val="single" w:sz="4" w:space="0" w:color="auto"/>
            </w:tcBorders>
            <w:shd w:val="clear" w:color="auto" w:fill="FFFF00"/>
            <w:noWrap/>
            <w:vAlign w:val="center"/>
            <w:hideMark/>
          </w:tcPr>
          <w:p w14:paraId="308390EA" w14:textId="77777777" w:rsidR="00636D47" w:rsidRPr="00636D47" w:rsidRDefault="00636D47" w:rsidP="00B11AD8">
            <w:pPr>
              <w:keepNext/>
              <w:spacing w:after="0" w:line="240" w:lineRule="auto"/>
              <w:jc w:val="center"/>
              <w:rPr>
                <w:rFonts w:ascii="Arial" w:hAnsi="Arial" w:cs="Arial"/>
                <w:sz w:val="16"/>
                <w:szCs w:val="16"/>
              </w:rPr>
            </w:pPr>
            <w:r w:rsidRPr="00636D47">
              <w:rPr>
                <w:rFonts w:ascii="Arial" w:hAnsi="Arial" w:cs="Arial"/>
                <w:sz w:val="16"/>
                <w:szCs w:val="16"/>
              </w:rPr>
              <w:t>32</w:t>
            </w:r>
          </w:p>
        </w:tc>
        <w:tc>
          <w:tcPr>
            <w:tcW w:w="1188" w:type="dxa"/>
            <w:tcBorders>
              <w:top w:val="nil"/>
              <w:left w:val="nil"/>
              <w:bottom w:val="single" w:sz="4" w:space="0" w:color="auto"/>
              <w:right w:val="single" w:sz="4" w:space="0" w:color="auto"/>
            </w:tcBorders>
            <w:shd w:val="clear" w:color="auto" w:fill="FFC000"/>
            <w:noWrap/>
            <w:vAlign w:val="center"/>
            <w:hideMark/>
          </w:tcPr>
          <w:p w14:paraId="425B2E56" w14:textId="77777777" w:rsidR="00636D47" w:rsidRPr="00636D47" w:rsidRDefault="00636D47" w:rsidP="00B11AD8">
            <w:pPr>
              <w:keepNext/>
              <w:spacing w:after="0" w:line="240" w:lineRule="auto"/>
              <w:jc w:val="center"/>
              <w:rPr>
                <w:rFonts w:ascii="Arial" w:hAnsi="Arial" w:cs="Arial"/>
                <w:sz w:val="16"/>
                <w:szCs w:val="16"/>
              </w:rPr>
            </w:pPr>
            <w:r w:rsidRPr="00636D47">
              <w:rPr>
                <w:rFonts w:ascii="Arial" w:hAnsi="Arial" w:cs="Arial"/>
                <w:sz w:val="16"/>
                <w:szCs w:val="16"/>
              </w:rPr>
              <w:t>50</w:t>
            </w:r>
          </w:p>
        </w:tc>
      </w:tr>
      <w:tr w:rsidR="00006AF4" w:rsidRPr="00636D47" w14:paraId="6DBE5BE0" w14:textId="77777777" w:rsidTr="00021576">
        <w:trPr>
          <w:trHeight w:val="422"/>
          <w:jc w:val="center"/>
        </w:trPr>
        <w:tc>
          <w:tcPr>
            <w:tcW w:w="605" w:type="dxa"/>
            <w:vMerge/>
            <w:tcBorders>
              <w:top w:val="nil"/>
              <w:left w:val="single" w:sz="4" w:space="0" w:color="auto"/>
              <w:bottom w:val="single" w:sz="4" w:space="0" w:color="000000"/>
              <w:right w:val="single" w:sz="4" w:space="0" w:color="auto"/>
            </w:tcBorders>
            <w:shd w:val="clear" w:color="auto" w:fill="auto"/>
            <w:vAlign w:val="center"/>
            <w:hideMark/>
          </w:tcPr>
          <w:p w14:paraId="7EDFE282" w14:textId="77777777" w:rsidR="00636D47" w:rsidRPr="00636D47" w:rsidRDefault="00636D47" w:rsidP="00B11AD8">
            <w:pPr>
              <w:keepNext/>
              <w:spacing w:after="0" w:line="240" w:lineRule="auto"/>
              <w:rPr>
                <w:rFonts w:ascii="Arial" w:hAnsi="Arial" w:cs="Arial"/>
                <w:b/>
                <w:bCs/>
                <w:sz w:val="16"/>
                <w:szCs w:val="16"/>
              </w:rPr>
            </w:pPr>
          </w:p>
        </w:tc>
        <w:tc>
          <w:tcPr>
            <w:tcW w:w="1450" w:type="dxa"/>
            <w:tcBorders>
              <w:top w:val="nil"/>
              <w:left w:val="nil"/>
              <w:bottom w:val="single" w:sz="4" w:space="0" w:color="auto"/>
              <w:right w:val="single" w:sz="4" w:space="0" w:color="auto"/>
            </w:tcBorders>
            <w:shd w:val="clear" w:color="auto" w:fill="auto"/>
            <w:vAlign w:val="center"/>
            <w:hideMark/>
          </w:tcPr>
          <w:p w14:paraId="6E0197F9" w14:textId="77777777" w:rsidR="00636D47" w:rsidRPr="00636D47" w:rsidRDefault="00636D47" w:rsidP="00B11AD8">
            <w:pPr>
              <w:keepNext/>
              <w:spacing w:after="0" w:line="240" w:lineRule="auto"/>
              <w:jc w:val="center"/>
              <w:rPr>
                <w:rFonts w:ascii="Arial" w:hAnsi="Arial" w:cs="Arial"/>
                <w:sz w:val="16"/>
                <w:szCs w:val="16"/>
              </w:rPr>
            </w:pPr>
            <w:r w:rsidRPr="00636D47">
              <w:rPr>
                <w:rFonts w:ascii="Arial" w:hAnsi="Arial" w:cs="Arial"/>
                <w:sz w:val="16"/>
                <w:szCs w:val="16"/>
              </w:rPr>
              <w:t>Mittel</w:t>
            </w:r>
          </w:p>
        </w:tc>
        <w:tc>
          <w:tcPr>
            <w:tcW w:w="797" w:type="dxa"/>
            <w:tcBorders>
              <w:top w:val="nil"/>
              <w:left w:val="nil"/>
              <w:bottom w:val="single" w:sz="4" w:space="0" w:color="auto"/>
              <w:right w:val="single" w:sz="4" w:space="0" w:color="auto"/>
            </w:tcBorders>
            <w:shd w:val="clear" w:color="auto" w:fill="auto"/>
            <w:noWrap/>
            <w:vAlign w:val="center"/>
            <w:hideMark/>
          </w:tcPr>
          <w:p w14:paraId="4E302A4F" w14:textId="77777777" w:rsidR="00636D47" w:rsidRPr="00636D47" w:rsidRDefault="00636D47" w:rsidP="00B11AD8">
            <w:pPr>
              <w:keepNext/>
              <w:spacing w:after="0" w:line="240" w:lineRule="auto"/>
              <w:jc w:val="center"/>
              <w:rPr>
                <w:rFonts w:ascii="Arial" w:hAnsi="Arial" w:cs="Arial"/>
                <w:sz w:val="16"/>
                <w:szCs w:val="16"/>
              </w:rPr>
            </w:pPr>
            <w:r w:rsidRPr="00636D47">
              <w:rPr>
                <w:rFonts w:ascii="Arial" w:hAnsi="Arial" w:cs="Arial"/>
                <w:sz w:val="16"/>
                <w:szCs w:val="16"/>
              </w:rPr>
              <w:t>3</w:t>
            </w:r>
          </w:p>
        </w:tc>
        <w:tc>
          <w:tcPr>
            <w:tcW w:w="1187" w:type="dxa"/>
            <w:tcBorders>
              <w:top w:val="nil"/>
              <w:left w:val="nil"/>
              <w:bottom w:val="single" w:sz="4" w:space="0" w:color="auto"/>
              <w:right w:val="single" w:sz="4" w:space="0" w:color="auto"/>
            </w:tcBorders>
            <w:shd w:val="clear" w:color="auto" w:fill="00B0F0"/>
            <w:noWrap/>
            <w:vAlign w:val="center"/>
            <w:hideMark/>
          </w:tcPr>
          <w:p w14:paraId="28D40679" w14:textId="77777777" w:rsidR="00636D47" w:rsidRPr="00636D47" w:rsidRDefault="00636D47" w:rsidP="00B11AD8">
            <w:pPr>
              <w:keepNext/>
              <w:spacing w:after="0" w:line="240" w:lineRule="auto"/>
              <w:jc w:val="center"/>
              <w:rPr>
                <w:rFonts w:ascii="Arial" w:hAnsi="Arial" w:cs="Arial"/>
                <w:sz w:val="16"/>
                <w:szCs w:val="16"/>
              </w:rPr>
            </w:pPr>
            <w:r w:rsidRPr="00636D47">
              <w:rPr>
                <w:rFonts w:ascii="Arial" w:hAnsi="Arial" w:cs="Arial"/>
                <w:sz w:val="16"/>
                <w:szCs w:val="16"/>
              </w:rPr>
              <w:t>3</w:t>
            </w:r>
          </w:p>
        </w:tc>
        <w:tc>
          <w:tcPr>
            <w:tcW w:w="1187" w:type="dxa"/>
            <w:tcBorders>
              <w:top w:val="nil"/>
              <w:left w:val="nil"/>
              <w:bottom w:val="single" w:sz="4" w:space="0" w:color="auto"/>
              <w:right w:val="single" w:sz="4" w:space="0" w:color="auto"/>
            </w:tcBorders>
            <w:shd w:val="clear" w:color="auto" w:fill="92D050"/>
            <w:noWrap/>
            <w:vAlign w:val="center"/>
            <w:hideMark/>
          </w:tcPr>
          <w:p w14:paraId="69090767" w14:textId="77777777" w:rsidR="00636D47" w:rsidRPr="00636D47" w:rsidRDefault="00636D47" w:rsidP="00B11AD8">
            <w:pPr>
              <w:keepNext/>
              <w:spacing w:after="0" w:line="240" w:lineRule="auto"/>
              <w:jc w:val="center"/>
              <w:rPr>
                <w:rFonts w:ascii="Arial" w:hAnsi="Arial" w:cs="Arial"/>
                <w:sz w:val="16"/>
                <w:szCs w:val="16"/>
              </w:rPr>
            </w:pPr>
            <w:r w:rsidRPr="00636D47">
              <w:rPr>
                <w:rFonts w:ascii="Arial" w:hAnsi="Arial" w:cs="Arial"/>
                <w:sz w:val="16"/>
                <w:szCs w:val="16"/>
              </w:rPr>
              <w:t>12</w:t>
            </w:r>
          </w:p>
        </w:tc>
        <w:tc>
          <w:tcPr>
            <w:tcW w:w="1188" w:type="dxa"/>
            <w:tcBorders>
              <w:top w:val="nil"/>
              <w:left w:val="nil"/>
              <w:bottom w:val="single" w:sz="4" w:space="0" w:color="auto"/>
              <w:right w:val="single" w:sz="4" w:space="0" w:color="auto"/>
            </w:tcBorders>
            <w:shd w:val="clear" w:color="auto" w:fill="FFFF00"/>
            <w:noWrap/>
            <w:vAlign w:val="center"/>
            <w:hideMark/>
          </w:tcPr>
          <w:p w14:paraId="1A6DE425" w14:textId="77777777" w:rsidR="00636D47" w:rsidRPr="00636D47" w:rsidRDefault="00636D47" w:rsidP="00B11AD8">
            <w:pPr>
              <w:keepNext/>
              <w:spacing w:after="0" w:line="240" w:lineRule="auto"/>
              <w:jc w:val="center"/>
              <w:rPr>
                <w:rFonts w:ascii="Arial" w:hAnsi="Arial" w:cs="Arial"/>
                <w:sz w:val="16"/>
                <w:szCs w:val="16"/>
              </w:rPr>
            </w:pPr>
            <w:r w:rsidRPr="00636D47">
              <w:rPr>
                <w:rFonts w:ascii="Arial" w:hAnsi="Arial" w:cs="Arial"/>
                <w:sz w:val="16"/>
                <w:szCs w:val="16"/>
              </w:rPr>
              <w:t>27</w:t>
            </w:r>
          </w:p>
        </w:tc>
        <w:tc>
          <w:tcPr>
            <w:tcW w:w="1187" w:type="dxa"/>
            <w:tcBorders>
              <w:top w:val="nil"/>
              <w:left w:val="nil"/>
              <w:bottom w:val="single" w:sz="4" w:space="0" w:color="auto"/>
              <w:right w:val="single" w:sz="4" w:space="0" w:color="auto"/>
            </w:tcBorders>
            <w:shd w:val="clear" w:color="auto" w:fill="FFC000"/>
            <w:noWrap/>
            <w:vAlign w:val="center"/>
            <w:hideMark/>
          </w:tcPr>
          <w:p w14:paraId="04D61E3C" w14:textId="77777777" w:rsidR="00636D47" w:rsidRPr="00636D47" w:rsidRDefault="00636D47" w:rsidP="00B11AD8">
            <w:pPr>
              <w:keepNext/>
              <w:spacing w:after="0" w:line="240" w:lineRule="auto"/>
              <w:jc w:val="center"/>
              <w:rPr>
                <w:rFonts w:ascii="Arial" w:hAnsi="Arial" w:cs="Arial"/>
                <w:sz w:val="16"/>
                <w:szCs w:val="16"/>
              </w:rPr>
            </w:pPr>
            <w:r w:rsidRPr="00636D47">
              <w:rPr>
                <w:rFonts w:ascii="Arial" w:hAnsi="Arial" w:cs="Arial"/>
                <w:sz w:val="16"/>
                <w:szCs w:val="16"/>
              </w:rPr>
              <w:t>48</w:t>
            </w:r>
          </w:p>
        </w:tc>
        <w:tc>
          <w:tcPr>
            <w:tcW w:w="1188" w:type="dxa"/>
            <w:tcBorders>
              <w:top w:val="nil"/>
              <w:left w:val="nil"/>
              <w:bottom w:val="single" w:sz="4" w:space="0" w:color="auto"/>
              <w:right w:val="single" w:sz="4" w:space="0" w:color="auto"/>
            </w:tcBorders>
            <w:shd w:val="clear" w:color="auto" w:fill="FFC000"/>
            <w:noWrap/>
            <w:vAlign w:val="center"/>
            <w:hideMark/>
          </w:tcPr>
          <w:p w14:paraId="25529F84" w14:textId="77777777" w:rsidR="00636D47" w:rsidRPr="00636D47" w:rsidRDefault="00636D47" w:rsidP="00B11AD8">
            <w:pPr>
              <w:keepNext/>
              <w:spacing w:after="0" w:line="240" w:lineRule="auto"/>
              <w:jc w:val="center"/>
              <w:rPr>
                <w:rFonts w:ascii="Arial" w:hAnsi="Arial" w:cs="Arial"/>
                <w:sz w:val="16"/>
                <w:szCs w:val="16"/>
              </w:rPr>
            </w:pPr>
            <w:r w:rsidRPr="00636D47">
              <w:rPr>
                <w:rFonts w:ascii="Arial" w:hAnsi="Arial" w:cs="Arial"/>
                <w:sz w:val="16"/>
                <w:szCs w:val="16"/>
              </w:rPr>
              <w:t>75</w:t>
            </w:r>
          </w:p>
        </w:tc>
      </w:tr>
      <w:tr w:rsidR="00006AF4" w:rsidRPr="00636D47" w14:paraId="20973A09" w14:textId="77777777" w:rsidTr="00021576">
        <w:trPr>
          <w:trHeight w:val="415"/>
          <w:jc w:val="center"/>
        </w:trPr>
        <w:tc>
          <w:tcPr>
            <w:tcW w:w="605" w:type="dxa"/>
            <w:vMerge/>
            <w:tcBorders>
              <w:top w:val="nil"/>
              <w:left w:val="single" w:sz="4" w:space="0" w:color="auto"/>
              <w:bottom w:val="single" w:sz="4" w:space="0" w:color="000000"/>
              <w:right w:val="single" w:sz="4" w:space="0" w:color="auto"/>
            </w:tcBorders>
            <w:shd w:val="clear" w:color="auto" w:fill="auto"/>
            <w:vAlign w:val="center"/>
            <w:hideMark/>
          </w:tcPr>
          <w:p w14:paraId="3AD780CF" w14:textId="77777777" w:rsidR="00636D47" w:rsidRPr="00636D47" w:rsidRDefault="00636D47" w:rsidP="00B11AD8">
            <w:pPr>
              <w:keepNext/>
              <w:spacing w:after="0" w:line="240" w:lineRule="auto"/>
              <w:rPr>
                <w:rFonts w:ascii="Arial" w:hAnsi="Arial" w:cs="Arial"/>
                <w:b/>
                <w:bCs/>
                <w:sz w:val="16"/>
                <w:szCs w:val="16"/>
              </w:rPr>
            </w:pPr>
          </w:p>
        </w:tc>
        <w:tc>
          <w:tcPr>
            <w:tcW w:w="1450" w:type="dxa"/>
            <w:tcBorders>
              <w:top w:val="nil"/>
              <w:left w:val="nil"/>
              <w:bottom w:val="single" w:sz="4" w:space="0" w:color="auto"/>
              <w:right w:val="single" w:sz="4" w:space="0" w:color="auto"/>
            </w:tcBorders>
            <w:shd w:val="clear" w:color="auto" w:fill="auto"/>
            <w:vAlign w:val="center"/>
            <w:hideMark/>
          </w:tcPr>
          <w:p w14:paraId="78755658" w14:textId="77777777" w:rsidR="00636D47" w:rsidRPr="00636D47" w:rsidRDefault="00636D47" w:rsidP="00B11AD8">
            <w:pPr>
              <w:keepNext/>
              <w:spacing w:after="0" w:line="240" w:lineRule="auto"/>
              <w:jc w:val="center"/>
              <w:rPr>
                <w:rFonts w:ascii="Arial" w:hAnsi="Arial" w:cs="Arial"/>
                <w:sz w:val="16"/>
                <w:szCs w:val="16"/>
              </w:rPr>
            </w:pPr>
            <w:r w:rsidRPr="00636D47">
              <w:rPr>
                <w:rFonts w:ascii="Arial" w:hAnsi="Arial" w:cs="Arial"/>
                <w:sz w:val="16"/>
                <w:szCs w:val="16"/>
              </w:rPr>
              <w:t>Hoch</w:t>
            </w:r>
          </w:p>
        </w:tc>
        <w:tc>
          <w:tcPr>
            <w:tcW w:w="797" w:type="dxa"/>
            <w:tcBorders>
              <w:top w:val="nil"/>
              <w:left w:val="nil"/>
              <w:bottom w:val="single" w:sz="4" w:space="0" w:color="auto"/>
              <w:right w:val="single" w:sz="4" w:space="0" w:color="auto"/>
            </w:tcBorders>
            <w:shd w:val="clear" w:color="auto" w:fill="auto"/>
            <w:noWrap/>
            <w:vAlign w:val="center"/>
            <w:hideMark/>
          </w:tcPr>
          <w:p w14:paraId="487E634E" w14:textId="77777777" w:rsidR="00636D47" w:rsidRPr="00636D47" w:rsidRDefault="00636D47" w:rsidP="00B11AD8">
            <w:pPr>
              <w:keepNext/>
              <w:spacing w:after="0" w:line="240" w:lineRule="auto"/>
              <w:jc w:val="center"/>
              <w:rPr>
                <w:rFonts w:ascii="Arial" w:hAnsi="Arial" w:cs="Arial"/>
                <w:sz w:val="16"/>
                <w:szCs w:val="16"/>
              </w:rPr>
            </w:pPr>
            <w:r w:rsidRPr="00636D47">
              <w:rPr>
                <w:rFonts w:ascii="Arial" w:hAnsi="Arial" w:cs="Arial"/>
                <w:sz w:val="16"/>
                <w:szCs w:val="16"/>
              </w:rPr>
              <w:t>4</w:t>
            </w:r>
          </w:p>
        </w:tc>
        <w:tc>
          <w:tcPr>
            <w:tcW w:w="1187" w:type="dxa"/>
            <w:tcBorders>
              <w:top w:val="nil"/>
              <w:left w:val="nil"/>
              <w:bottom w:val="single" w:sz="4" w:space="0" w:color="auto"/>
              <w:right w:val="single" w:sz="4" w:space="0" w:color="auto"/>
            </w:tcBorders>
            <w:shd w:val="clear" w:color="auto" w:fill="00B0F0"/>
            <w:noWrap/>
            <w:vAlign w:val="center"/>
            <w:hideMark/>
          </w:tcPr>
          <w:p w14:paraId="33B4928F" w14:textId="77777777" w:rsidR="00636D47" w:rsidRPr="00636D47" w:rsidRDefault="00636D47" w:rsidP="00B11AD8">
            <w:pPr>
              <w:keepNext/>
              <w:spacing w:after="0" w:line="240" w:lineRule="auto"/>
              <w:jc w:val="center"/>
              <w:rPr>
                <w:rFonts w:ascii="Arial" w:hAnsi="Arial" w:cs="Arial"/>
                <w:sz w:val="16"/>
                <w:szCs w:val="16"/>
              </w:rPr>
            </w:pPr>
            <w:r w:rsidRPr="00636D47">
              <w:rPr>
                <w:rFonts w:ascii="Arial" w:hAnsi="Arial" w:cs="Arial"/>
                <w:sz w:val="16"/>
                <w:szCs w:val="16"/>
              </w:rPr>
              <w:t>4</w:t>
            </w:r>
          </w:p>
        </w:tc>
        <w:tc>
          <w:tcPr>
            <w:tcW w:w="1187" w:type="dxa"/>
            <w:tcBorders>
              <w:top w:val="nil"/>
              <w:left w:val="nil"/>
              <w:bottom w:val="single" w:sz="4" w:space="0" w:color="auto"/>
              <w:right w:val="single" w:sz="4" w:space="0" w:color="auto"/>
            </w:tcBorders>
            <w:shd w:val="clear" w:color="auto" w:fill="92D050"/>
            <w:noWrap/>
            <w:vAlign w:val="center"/>
            <w:hideMark/>
          </w:tcPr>
          <w:p w14:paraId="31674F04" w14:textId="77777777" w:rsidR="00636D47" w:rsidRPr="00636D47" w:rsidRDefault="00636D47" w:rsidP="00B11AD8">
            <w:pPr>
              <w:keepNext/>
              <w:spacing w:after="0" w:line="240" w:lineRule="auto"/>
              <w:jc w:val="center"/>
              <w:rPr>
                <w:rFonts w:ascii="Arial" w:hAnsi="Arial" w:cs="Arial"/>
                <w:sz w:val="16"/>
                <w:szCs w:val="16"/>
              </w:rPr>
            </w:pPr>
            <w:r w:rsidRPr="00636D47">
              <w:rPr>
                <w:rFonts w:ascii="Arial" w:hAnsi="Arial" w:cs="Arial"/>
                <w:sz w:val="16"/>
                <w:szCs w:val="16"/>
              </w:rPr>
              <w:t>16</w:t>
            </w:r>
          </w:p>
        </w:tc>
        <w:tc>
          <w:tcPr>
            <w:tcW w:w="1188" w:type="dxa"/>
            <w:tcBorders>
              <w:top w:val="nil"/>
              <w:left w:val="nil"/>
              <w:bottom w:val="single" w:sz="4" w:space="0" w:color="auto"/>
              <w:right w:val="single" w:sz="4" w:space="0" w:color="auto"/>
            </w:tcBorders>
            <w:shd w:val="clear" w:color="auto" w:fill="FFFF00"/>
            <w:noWrap/>
            <w:vAlign w:val="center"/>
            <w:hideMark/>
          </w:tcPr>
          <w:p w14:paraId="634F28D6" w14:textId="77777777" w:rsidR="00636D47" w:rsidRPr="00636D47" w:rsidRDefault="00636D47" w:rsidP="00B11AD8">
            <w:pPr>
              <w:keepNext/>
              <w:spacing w:after="0" w:line="240" w:lineRule="auto"/>
              <w:jc w:val="center"/>
              <w:rPr>
                <w:rFonts w:ascii="Arial" w:hAnsi="Arial" w:cs="Arial"/>
                <w:sz w:val="16"/>
                <w:szCs w:val="16"/>
              </w:rPr>
            </w:pPr>
            <w:r w:rsidRPr="00636D47">
              <w:rPr>
                <w:rFonts w:ascii="Arial" w:hAnsi="Arial" w:cs="Arial"/>
                <w:sz w:val="16"/>
                <w:szCs w:val="16"/>
              </w:rPr>
              <w:t>36</w:t>
            </w:r>
          </w:p>
        </w:tc>
        <w:tc>
          <w:tcPr>
            <w:tcW w:w="1187" w:type="dxa"/>
            <w:tcBorders>
              <w:top w:val="nil"/>
              <w:left w:val="nil"/>
              <w:bottom w:val="single" w:sz="4" w:space="0" w:color="auto"/>
              <w:right w:val="single" w:sz="4" w:space="0" w:color="auto"/>
            </w:tcBorders>
            <w:shd w:val="clear" w:color="auto" w:fill="FFC000"/>
            <w:noWrap/>
            <w:vAlign w:val="center"/>
            <w:hideMark/>
          </w:tcPr>
          <w:p w14:paraId="6EDE9885" w14:textId="77777777" w:rsidR="00636D47" w:rsidRPr="00636D47" w:rsidRDefault="00636D47" w:rsidP="00B11AD8">
            <w:pPr>
              <w:keepNext/>
              <w:spacing w:after="0" w:line="240" w:lineRule="auto"/>
              <w:jc w:val="center"/>
              <w:rPr>
                <w:rFonts w:ascii="Arial" w:hAnsi="Arial" w:cs="Arial"/>
                <w:sz w:val="16"/>
                <w:szCs w:val="16"/>
              </w:rPr>
            </w:pPr>
            <w:r w:rsidRPr="00636D47">
              <w:rPr>
                <w:rFonts w:ascii="Arial" w:hAnsi="Arial" w:cs="Arial"/>
                <w:sz w:val="16"/>
                <w:szCs w:val="16"/>
              </w:rPr>
              <w:t>64</w:t>
            </w:r>
          </w:p>
        </w:tc>
        <w:tc>
          <w:tcPr>
            <w:tcW w:w="1188" w:type="dxa"/>
            <w:tcBorders>
              <w:top w:val="nil"/>
              <w:left w:val="nil"/>
              <w:bottom w:val="single" w:sz="4" w:space="0" w:color="auto"/>
              <w:right w:val="single" w:sz="4" w:space="0" w:color="auto"/>
            </w:tcBorders>
            <w:shd w:val="clear" w:color="auto" w:fill="FF0000"/>
            <w:noWrap/>
            <w:vAlign w:val="center"/>
            <w:hideMark/>
          </w:tcPr>
          <w:p w14:paraId="6C8E0D0A" w14:textId="77777777" w:rsidR="00636D47" w:rsidRPr="00636D47" w:rsidRDefault="00636D47" w:rsidP="00B11AD8">
            <w:pPr>
              <w:keepNext/>
              <w:spacing w:after="0" w:line="240" w:lineRule="auto"/>
              <w:jc w:val="center"/>
              <w:rPr>
                <w:rFonts w:ascii="Arial" w:hAnsi="Arial" w:cs="Arial"/>
                <w:sz w:val="16"/>
                <w:szCs w:val="16"/>
              </w:rPr>
            </w:pPr>
            <w:r w:rsidRPr="00636D47">
              <w:rPr>
                <w:rFonts w:ascii="Arial" w:hAnsi="Arial" w:cs="Arial"/>
                <w:sz w:val="16"/>
                <w:szCs w:val="16"/>
              </w:rPr>
              <w:t>100</w:t>
            </w:r>
          </w:p>
        </w:tc>
      </w:tr>
      <w:tr w:rsidR="00006AF4" w:rsidRPr="00636D47" w14:paraId="6F7FD292" w14:textId="77777777" w:rsidTr="00021576">
        <w:trPr>
          <w:trHeight w:val="420"/>
          <w:jc w:val="center"/>
        </w:trPr>
        <w:tc>
          <w:tcPr>
            <w:tcW w:w="605" w:type="dxa"/>
            <w:vMerge/>
            <w:tcBorders>
              <w:top w:val="nil"/>
              <w:left w:val="single" w:sz="4" w:space="0" w:color="auto"/>
              <w:bottom w:val="single" w:sz="4" w:space="0" w:color="000000"/>
              <w:right w:val="single" w:sz="4" w:space="0" w:color="auto"/>
            </w:tcBorders>
            <w:shd w:val="clear" w:color="auto" w:fill="auto"/>
            <w:vAlign w:val="center"/>
            <w:hideMark/>
          </w:tcPr>
          <w:p w14:paraId="649A396B" w14:textId="77777777" w:rsidR="00636D47" w:rsidRPr="00636D47" w:rsidRDefault="00636D47" w:rsidP="00B11AD8">
            <w:pPr>
              <w:keepNext/>
              <w:spacing w:after="0" w:line="240" w:lineRule="auto"/>
              <w:rPr>
                <w:rFonts w:ascii="Arial" w:hAnsi="Arial" w:cs="Arial"/>
                <w:b/>
                <w:bCs/>
                <w:sz w:val="16"/>
                <w:szCs w:val="16"/>
              </w:rPr>
            </w:pPr>
          </w:p>
        </w:tc>
        <w:tc>
          <w:tcPr>
            <w:tcW w:w="1450" w:type="dxa"/>
            <w:tcBorders>
              <w:top w:val="nil"/>
              <w:left w:val="nil"/>
              <w:bottom w:val="single" w:sz="4" w:space="0" w:color="auto"/>
              <w:right w:val="single" w:sz="4" w:space="0" w:color="auto"/>
            </w:tcBorders>
            <w:shd w:val="clear" w:color="auto" w:fill="auto"/>
            <w:vAlign w:val="center"/>
            <w:hideMark/>
          </w:tcPr>
          <w:p w14:paraId="0B99A906" w14:textId="77777777" w:rsidR="00636D47" w:rsidRPr="00636D47" w:rsidRDefault="00636D47" w:rsidP="00B11AD8">
            <w:pPr>
              <w:keepNext/>
              <w:spacing w:after="0" w:line="240" w:lineRule="auto"/>
              <w:jc w:val="center"/>
              <w:rPr>
                <w:rFonts w:ascii="Arial" w:hAnsi="Arial" w:cs="Arial"/>
                <w:sz w:val="16"/>
                <w:szCs w:val="16"/>
              </w:rPr>
            </w:pPr>
            <w:r w:rsidRPr="00636D47">
              <w:rPr>
                <w:rFonts w:ascii="Arial" w:hAnsi="Arial" w:cs="Arial"/>
                <w:sz w:val="16"/>
                <w:szCs w:val="16"/>
              </w:rPr>
              <w:t>sehr hoch</w:t>
            </w:r>
          </w:p>
        </w:tc>
        <w:tc>
          <w:tcPr>
            <w:tcW w:w="797" w:type="dxa"/>
            <w:tcBorders>
              <w:top w:val="nil"/>
              <w:left w:val="nil"/>
              <w:bottom w:val="single" w:sz="4" w:space="0" w:color="auto"/>
              <w:right w:val="single" w:sz="4" w:space="0" w:color="auto"/>
            </w:tcBorders>
            <w:shd w:val="clear" w:color="auto" w:fill="auto"/>
            <w:noWrap/>
            <w:vAlign w:val="center"/>
            <w:hideMark/>
          </w:tcPr>
          <w:p w14:paraId="20F5F4EB" w14:textId="77777777" w:rsidR="00636D47" w:rsidRPr="00636D47" w:rsidRDefault="00636D47" w:rsidP="00B11AD8">
            <w:pPr>
              <w:keepNext/>
              <w:spacing w:after="0" w:line="240" w:lineRule="auto"/>
              <w:jc w:val="center"/>
              <w:rPr>
                <w:rFonts w:ascii="Arial" w:hAnsi="Arial" w:cs="Arial"/>
                <w:sz w:val="16"/>
                <w:szCs w:val="16"/>
              </w:rPr>
            </w:pPr>
            <w:r w:rsidRPr="00636D47">
              <w:rPr>
                <w:rFonts w:ascii="Arial" w:hAnsi="Arial" w:cs="Arial"/>
                <w:sz w:val="16"/>
                <w:szCs w:val="16"/>
              </w:rPr>
              <w:t>5</w:t>
            </w:r>
          </w:p>
        </w:tc>
        <w:tc>
          <w:tcPr>
            <w:tcW w:w="1187" w:type="dxa"/>
            <w:tcBorders>
              <w:top w:val="nil"/>
              <w:left w:val="nil"/>
              <w:bottom w:val="single" w:sz="4" w:space="0" w:color="auto"/>
              <w:right w:val="single" w:sz="4" w:space="0" w:color="auto"/>
            </w:tcBorders>
            <w:shd w:val="clear" w:color="auto" w:fill="00B0F0"/>
            <w:noWrap/>
            <w:vAlign w:val="center"/>
            <w:hideMark/>
          </w:tcPr>
          <w:p w14:paraId="16C19585" w14:textId="77777777" w:rsidR="00636D47" w:rsidRPr="00636D47" w:rsidRDefault="00636D47" w:rsidP="00B11AD8">
            <w:pPr>
              <w:keepNext/>
              <w:spacing w:after="0" w:line="240" w:lineRule="auto"/>
              <w:jc w:val="center"/>
              <w:rPr>
                <w:rFonts w:ascii="Arial" w:hAnsi="Arial" w:cs="Arial"/>
                <w:sz w:val="16"/>
                <w:szCs w:val="16"/>
              </w:rPr>
            </w:pPr>
            <w:r w:rsidRPr="00636D47">
              <w:rPr>
                <w:rFonts w:ascii="Arial" w:hAnsi="Arial" w:cs="Arial"/>
                <w:sz w:val="16"/>
                <w:szCs w:val="16"/>
              </w:rPr>
              <w:t>5</w:t>
            </w:r>
          </w:p>
        </w:tc>
        <w:tc>
          <w:tcPr>
            <w:tcW w:w="1187" w:type="dxa"/>
            <w:tcBorders>
              <w:top w:val="nil"/>
              <w:left w:val="nil"/>
              <w:bottom w:val="single" w:sz="4" w:space="0" w:color="auto"/>
              <w:right w:val="single" w:sz="4" w:space="0" w:color="auto"/>
            </w:tcBorders>
            <w:shd w:val="clear" w:color="auto" w:fill="92D050"/>
            <w:noWrap/>
            <w:vAlign w:val="center"/>
            <w:hideMark/>
          </w:tcPr>
          <w:p w14:paraId="1B91C0FF" w14:textId="77777777" w:rsidR="00636D47" w:rsidRPr="00636D47" w:rsidRDefault="00636D47" w:rsidP="00B11AD8">
            <w:pPr>
              <w:keepNext/>
              <w:spacing w:after="0" w:line="240" w:lineRule="auto"/>
              <w:jc w:val="center"/>
              <w:rPr>
                <w:rFonts w:ascii="Arial" w:hAnsi="Arial" w:cs="Arial"/>
                <w:sz w:val="16"/>
                <w:szCs w:val="16"/>
              </w:rPr>
            </w:pPr>
            <w:r w:rsidRPr="00636D47">
              <w:rPr>
                <w:rFonts w:ascii="Arial" w:hAnsi="Arial" w:cs="Arial"/>
                <w:sz w:val="16"/>
                <w:szCs w:val="16"/>
              </w:rPr>
              <w:t>20</w:t>
            </w:r>
          </w:p>
        </w:tc>
        <w:tc>
          <w:tcPr>
            <w:tcW w:w="1188" w:type="dxa"/>
            <w:tcBorders>
              <w:top w:val="nil"/>
              <w:left w:val="nil"/>
              <w:bottom w:val="single" w:sz="4" w:space="0" w:color="auto"/>
              <w:right w:val="single" w:sz="4" w:space="0" w:color="auto"/>
            </w:tcBorders>
            <w:shd w:val="clear" w:color="auto" w:fill="FFFF00"/>
            <w:noWrap/>
            <w:vAlign w:val="center"/>
            <w:hideMark/>
          </w:tcPr>
          <w:p w14:paraId="41A5BA86" w14:textId="77777777" w:rsidR="00636D47" w:rsidRPr="00636D47" w:rsidRDefault="00636D47" w:rsidP="00B11AD8">
            <w:pPr>
              <w:keepNext/>
              <w:spacing w:after="0" w:line="240" w:lineRule="auto"/>
              <w:jc w:val="center"/>
              <w:rPr>
                <w:rFonts w:ascii="Arial" w:hAnsi="Arial" w:cs="Arial"/>
                <w:sz w:val="16"/>
                <w:szCs w:val="16"/>
              </w:rPr>
            </w:pPr>
            <w:r w:rsidRPr="00636D47">
              <w:rPr>
                <w:rFonts w:ascii="Arial" w:hAnsi="Arial" w:cs="Arial"/>
                <w:sz w:val="16"/>
                <w:szCs w:val="16"/>
              </w:rPr>
              <w:t>45</w:t>
            </w:r>
          </w:p>
        </w:tc>
        <w:tc>
          <w:tcPr>
            <w:tcW w:w="1187" w:type="dxa"/>
            <w:tcBorders>
              <w:top w:val="nil"/>
              <w:left w:val="nil"/>
              <w:bottom w:val="single" w:sz="4" w:space="0" w:color="auto"/>
              <w:right w:val="single" w:sz="4" w:space="0" w:color="auto"/>
            </w:tcBorders>
            <w:shd w:val="clear" w:color="auto" w:fill="FFC000"/>
            <w:noWrap/>
            <w:vAlign w:val="center"/>
            <w:hideMark/>
          </w:tcPr>
          <w:p w14:paraId="0DF16FE3" w14:textId="77777777" w:rsidR="00636D47" w:rsidRPr="00636D47" w:rsidRDefault="00636D47" w:rsidP="00B11AD8">
            <w:pPr>
              <w:keepNext/>
              <w:spacing w:after="0" w:line="240" w:lineRule="auto"/>
              <w:jc w:val="center"/>
              <w:rPr>
                <w:rFonts w:ascii="Arial" w:hAnsi="Arial" w:cs="Arial"/>
                <w:sz w:val="16"/>
                <w:szCs w:val="16"/>
              </w:rPr>
            </w:pPr>
            <w:r w:rsidRPr="00636D47">
              <w:rPr>
                <w:rFonts w:ascii="Arial" w:hAnsi="Arial" w:cs="Arial"/>
                <w:sz w:val="16"/>
                <w:szCs w:val="16"/>
              </w:rPr>
              <w:t>80</w:t>
            </w:r>
          </w:p>
        </w:tc>
        <w:tc>
          <w:tcPr>
            <w:tcW w:w="1188" w:type="dxa"/>
            <w:tcBorders>
              <w:top w:val="nil"/>
              <w:left w:val="nil"/>
              <w:bottom w:val="single" w:sz="4" w:space="0" w:color="auto"/>
              <w:right w:val="single" w:sz="4" w:space="0" w:color="auto"/>
            </w:tcBorders>
            <w:shd w:val="clear" w:color="auto" w:fill="FF0000"/>
            <w:noWrap/>
            <w:vAlign w:val="center"/>
            <w:hideMark/>
          </w:tcPr>
          <w:p w14:paraId="025E1CB4" w14:textId="77777777" w:rsidR="00636D47" w:rsidRPr="00636D47" w:rsidRDefault="00636D47" w:rsidP="00B11AD8">
            <w:pPr>
              <w:keepNext/>
              <w:spacing w:after="0" w:line="240" w:lineRule="auto"/>
              <w:jc w:val="center"/>
              <w:rPr>
                <w:rFonts w:ascii="Arial" w:hAnsi="Arial" w:cs="Arial"/>
                <w:sz w:val="16"/>
                <w:szCs w:val="16"/>
              </w:rPr>
            </w:pPr>
            <w:r w:rsidRPr="00636D47">
              <w:rPr>
                <w:rFonts w:ascii="Arial" w:hAnsi="Arial" w:cs="Arial"/>
                <w:sz w:val="16"/>
                <w:szCs w:val="16"/>
              </w:rPr>
              <w:t>125</w:t>
            </w:r>
          </w:p>
        </w:tc>
      </w:tr>
    </w:tbl>
    <w:p w14:paraId="2F572CDD" w14:textId="0DED85ED" w:rsidR="00D1526D" w:rsidRPr="00181F24" w:rsidRDefault="00D1526D" w:rsidP="008B5F9B">
      <w:pPr>
        <w:jc w:val="both"/>
      </w:pPr>
    </w:p>
    <w:p w14:paraId="3E60EB95" w14:textId="51CC648E" w:rsidR="00D1526D" w:rsidRPr="00181F24" w:rsidRDefault="00D1526D" w:rsidP="008B5F9B">
      <w:pPr>
        <w:jc w:val="both"/>
      </w:pPr>
    </w:p>
    <w:p w14:paraId="6942D7B8" w14:textId="7763B45A" w:rsidR="00006AF4" w:rsidRPr="00393597" w:rsidRDefault="00006AF4" w:rsidP="00006AF4">
      <w:pPr>
        <w:pStyle w:val="berschriftTabelle"/>
      </w:pPr>
      <w:r w:rsidRPr="00393597">
        <w:t xml:space="preserve">Tabelle </w:t>
      </w:r>
      <w:r w:rsidR="008E6B56">
        <w:t>4</w:t>
      </w:r>
      <w:r w:rsidRPr="00393597">
        <w:t>.</w:t>
      </w:r>
      <w:r>
        <w:t>3</w:t>
      </w:r>
      <w:r w:rsidRPr="00393597">
        <w:t xml:space="preserve"> – </w:t>
      </w:r>
      <w:r>
        <w:t xml:space="preserve">Beispielhafte </w:t>
      </w:r>
      <w:r w:rsidRPr="00393597">
        <w:rPr>
          <w:rFonts w:eastAsia="Arial"/>
        </w:rPr>
        <w:t>Klass</w:t>
      </w:r>
      <w:r>
        <w:rPr>
          <w:rFonts w:eastAsia="Arial"/>
        </w:rPr>
        <w:t xml:space="preserve">ifizierung </w:t>
      </w:r>
      <w:r w:rsidRPr="00393597">
        <w:rPr>
          <w:rFonts w:eastAsia="Arial"/>
        </w:rPr>
        <w:t>und Umschreibung der Schutzwirkung und der risikomindernden Wirkung</w:t>
      </w:r>
      <w:r w:rsidR="008E6B56">
        <w:rPr>
          <w:rFonts w:eastAsia="Arial"/>
        </w:rPr>
        <w:t xml:space="preserve"> gemäß DVGW W 1004 (M)</w:t>
      </w:r>
    </w:p>
    <w:tbl>
      <w:tblPr>
        <w:tblStyle w:val="DVGW-Regelwerk"/>
        <w:tblW w:w="8775" w:type="dxa"/>
        <w:tblLayout w:type="fixed"/>
        <w:tblLook w:val="05E0" w:firstRow="1" w:lastRow="1" w:firstColumn="1" w:lastColumn="1" w:noHBand="0" w:noVBand="1"/>
      </w:tblPr>
      <w:tblGrid>
        <w:gridCol w:w="1560"/>
        <w:gridCol w:w="5301"/>
        <w:gridCol w:w="1914"/>
      </w:tblGrid>
      <w:tr w:rsidR="00006AF4" w:rsidRPr="00006AF4" w14:paraId="33A6BDB5" w14:textId="77777777" w:rsidTr="00006AF4">
        <w:trPr>
          <w:cnfStyle w:val="100000000000" w:firstRow="1" w:lastRow="0" w:firstColumn="0" w:lastColumn="0" w:oddVBand="0" w:evenVBand="0" w:oddHBand="0" w:evenHBand="0" w:firstRowFirstColumn="0" w:firstRowLastColumn="0" w:lastRowFirstColumn="0" w:lastRowLastColumn="0"/>
          <w:trHeight w:val="170"/>
        </w:trPr>
        <w:tc>
          <w:tcPr>
            <w:cnfStyle w:val="000000000100" w:firstRow="0" w:lastRow="0" w:firstColumn="0" w:lastColumn="0" w:oddVBand="0" w:evenVBand="0" w:oddHBand="0" w:evenHBand="0" w:firstRowFirstColumn="1" w:firstRowLastColumn="0" w:lastRowFirstColumn="0" w:lastRowLastColumn="0"/>
            <w:tcW w:w="1560" w:type="dxa"/>
            <w:shd w:val="clear" w:color="auto" w:fill="auto"/>
          </w:tcPr>
          <w:p w14:paraId="445A94DF" w14:textId="77777777" w:rsidR="00006AF4" w:rsidRPr="00006AF4" w:rsidRDefault="00006AF4" w:rsidP="00B11AD8">
            <w:pPr>
              <w:keepNext/>
              <w:ind w:left="57" w:right="57"/>
              <w:jc w:val="center"/>
              <w:rPr>
                <w:rFonts w:ascii="Arial" w:eastAsia="Arial" w:hAnsi="Arial" w:cs="Arial"/>
                <w:b w:val="0"/>
                <w:bCs/>
                <w:sz w:val="16"/>
                <w:szCs w:val="16"/>
              </w:rPr>
            </w:pPr>
            <w:r w:rsidRPr="00006AF4">
              <w:rPr>
                <w:rFonts w:ascii="Arial" w:eastAsia="Arial" w:hAnsi="Arial" w:cs="Arial"/>
                <w:bCs/>
                <w:sz w:val="16"/>
                <w:szCs w:val="16"/>
              </w:rPr>
              <w:t>Klassifizierung</w:t>
            </w:r>
          </w:p>
        </w:tc>
        <w:tc>
          <w:tcPr>
            <w:tcW w:w="5301" w:type="dxa"/>
            <w:shd w:val="clear" w:color="auto" w:fill="auto"/>
          </w:tcPr>
          <w:p w14:paraId="620DFF7C" w14:textId="77777777" w:rsidR="00006AF4" w:rsidRPr="00006AF4" w:rsidRDefault="00006AF4" w:rsidP="00B11AD8">
            <w:pPr>
              <w:keepNext/>
              <w:ind w:left="57" w:right="57"/>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sz w:val="16"/>
                <w:szCs w:val="16"/>
              </w:rPr>
            </w:pPr>
            <w:r w:rsidRPr="00006AF4">
              <w:rPr>
                <w:rFonts w:ascii="Arial" w:eastAsia="Arial" w:hAnsi="Arial" w:cs="Arial"/>
                <w:bCs/>
                <w:sz w:val="16"/>
                <w:szCs w:val="16"/>
              </w:rPr>
              <w:t>Beschreibung der Schutzwirkung des Trinkwassereinzugsgebietes (als Kombination von vertikaler und horizontaler Komponente)</w:t>
            </w:r>
          </w:p>
        </w:tc>
        <w:tc>
          <w:tcPr>
            <w:tcW w:w="1914" w:type="dxa"/>
            <w:shd w:val="clear" w:color="auto" w:fill="auto"/>
          </w:tcPr>
          <w:p w14:paraId="4E0F1508" w14:textId="77777777" w:rsidR="00006AF4" w:rsidRPr="00006AF4" w:rsidRDefault="00006AF4" w:rsidP="00B11AD8">
            <w:pPr>
              <w:keepNext/>
              <w:ind w:left="57" w:right="57"/>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sz w:val="16"/>
                <w:szCs w:val="16"/>
              </w:rPr>
            </w:pPr>
            <w:r w:rsidRPr="00006AF4">
              <w:rPr>
                <w:rFonts w:ascii="Arial" w:eastAsia="Arial" w:hAnsi="Arial" w:cs="Arial"/>
                <w:bCs/>
                <w:sz w:val="16"/>
                <w:szCs w:val="16"/>
              </w:rPr>
              <w:t xml:space="preserve">Faktor zur </w:t>
            </w:r>
            <w:r w:rsidRPr="00006AF4">
              <w:rPr>
                <w:rFonts w:ascii="Arial" w:eastAsia="Arial" w:hAnsi="Arial" w:cs="Arial"/>
                <w:bCs/>
                <w:sz w:val="16"/>
                <w:szCs w:val="16"/>
              </w:rPr>
              <w:br/>
              <w:t>Risikominderung*</w:t>
            </w:r>
          </w:p>
        </w:tc>
      </w:tr>
      <w:tr w:rsidR="00006AF4" w:rsidRPr="00006AF4" w14:paraId="5E83323A" w14:textId="77777777" w:rsidTr="00021576">
        <w:trPr>
          <w:trHeight w:val="1127"/>
        </w:trPr>
        <w:tc>
          <w:tcPr>
            <w:tcW w:w="1560" w:type="dxa"/>
            <w:shd w:val="clear" w:color="auto" w:fill="00B0F0"/>
          </w:tcPr>
          <w:p w14:paraId="1EC88E84" w14:textId="77777777" w:rsidR="00006AF4" w:rsidRPr="00006AF4" w:rsidRDefault="00006AF4" w:rsidP="00B11AD8">
            <w:pPr>
              <w:keepNext/>
              <w:ind w:left="57" w:right="57"/>
              <w:jc w:val="center"/>
              <w:rPr>
                <w:rFonts w:ascii="Arial" w:eastAsia="Arial" w:hAnsi="Arial" w:cs="Arial"/>
                <w:sz w:val="16"/>
                <w:szCs w:val="16"/>
              </w:rPr>
            </w:pPr>
            <w:r w:rsidRPr="00006AF4">
              <w:rPr>
                <w:rFonts w:ascii="Arial" w:eastAsia="Arial" w:hAnsi="Arial" w:cs="Arial"/>
                <w:sz w:val="16"/>
                <w:szCs w:val="16"/>
              </w:rPr>
              <w:t>sehr hoch</w:t>
            </w:r>
          </w:p>
        </w:tc>
        <w:tc>
          <w:tcPr>
            <w:tcW w:w="5301" w:type="dxa"/>
            <w:shd w:val="clear" w:color="auto" w:fill="00B0F0"/>
          </w:tcPr>
          <w:p w14:paraId="0F10158E" w14:textId="77777777" w:rsidR="00006AF4" w:rsidRPr="00006AF4" w:rsidRDefault="00006AF4" w:rsidP="00B11AD8">
            <w:pPr>
              <w:keepNext/>
              <w:ind w:left="57" w:right="57"/>
              <w:rPr>
                <w:rFonts w:ascii="Arial" w:eastAsia="Arial" w:hAnsi="Arial" w:cs="Arial"/>
                <w:sz w:val="16"/>
                <w:szCs w:val="16"/>
              </w:rPr>
            </w:pPr>
            <w:r w:rsidRPr="00006AF4">
              <w:rPr>
                <w:rFonts w:ascii="Arial" w:eastAsia="Arial" w:hAnsi="Arial" w:cs="Arial"/>
                <w:sz w:val="16"/>
                <w:szCs w:val="16"/>
              </w:rPr>
              <w:t>Trinkwassereinzugsgebiet bietet einen hohen Schutz, Einträge werden sehr stark behindert oder sehr lange verzögert, etwa durch sehr lange Verweilzeiten in der Grundwasserüberdeckung oder lange Fließzeiten im Grundwasserleiter, Standortfaktoren verhindern oberflächennahe Abflusskomponenten ins Oberflächengewässer; Entfernung zur Entnahmestelle sehr hoch (z. B. WSZ IIIB)</w:t>
            </w:r>
          </w:p>
        </w:tc>
        <w:tc>
          <w:tcPr>
            <w:tcW w:w="1914" w:type="dxa"/>
            <w:shd w:val="clear" w:color="auto" w:fill="00B0F0"/>
          </w:tcPr>
          <w:p w14:paraId="77179384" w14:textId="77777777" w:rsidR="00006AF4" w:rsidRPr="00006AF4" w:rsidRDefault="00006AF4" w:rsidP="00B11AD8">
            <w:pPr>
              <w:keepNext/>
              <w:ind w:left="57" w:right="57"/>
              <w:jc w:val="center"/>
              <w:rPr>
                <w:rFonts w:ascii="Arial" w:eastAsia="Arial" w:hAnsi="Arial" w:cs="Arial"/>
                <w:sz w:val="16"/>
                <w:szCs w:val="16"/>
              </w:rPr>
            </w:pPr>
            <w:r w:rsidRPr="00006AF4">
              <w:rPr>
                <w:rFonts w:ascii="Arial" w:eastAsia="Arial" w:hAnsi="Arial" w:cs="Arial"/>
                <w:sz w:val="16"/>
                <w:szCs w:val="16"/>
              </w:rPr>
              <w:t>0,2</w:t>
            </w:r>
          </w:p>
        </w:tc>
      </w:tr>
      <w:tr w:rsidR="00006AF4" w:rsidRPr="00006AF4" w14:paraId="5A29647B" w14:textId="77777777" w:rsidTr="00021576">
        <w:trPr>
          <w:trHeight w:val="567"/>
        </w:trPr>
        <w:tc>
          <w:tcPr>
            <w:tcW w:w="1560" w:type="dxa"/>
            <w:shd w:val="clear" w:color="auto" w:fill="92D050"/>
          </w:tcPr>
          <w:p w14:paraId="6A2ABDE6" w14:textId="77777777" w:rsidR="00006AF4" w:rsidRPr="00006AF4" w:rsidRDefault="00006AF4" w:rsidP="00B11AD8">
            <w:pPr>
              <w:keepNext/>
              <w:ind w:left="57" w:right="57"/>
              <w:jc w:val="center"/>
              <w:rPr>
                <w:rFonts w:ascii="Arial" w:eastAsia="Arial" w:hAnsi="Arial" w:cs="Arial"/>
                <w:sz w:val="16"/>
                <w:szCs w:val="16"/>
              </w:rPr>
            </w:pPr>
            <w:r w:rsidRPr="00006AF4">
              <w:rPr>
                <w:rFonts w:ascii="Arial" w:eastAsia="Arial" w:hAnsi="Arial" w:cs="Arial"/>
                <w:sz w:val="16"/>
                <w:szCs w:val="16"/>
              </w:rPr>
              <w:t>hoch</w:t>
            </w:r>
          </w:p>
        </w:tc>
        <w:tc>
          <w:tcPr>
            <w:tcW w:w="5301" w:type="dxa"/>
            <w:shd w:val="clear" w:color="auto" w:fill="92D050"/>
          </w:tcPr>
          <w:p w14:paraId="04C410CD" w14:textId="77777777" w:rsidR="00006AF4" w:rsidRPr="00006AF4" w:rsidRDefault="00006AF4" w:rsidP="00B11AD8">
            <w:pPr>
              <w:keepNext/>
              <w:ind w:left="57" w:right="57"/>
              <w:rPr>
                <w:rFonts w:ascii="Arial" w:eastAsia="Arial" w:hAnsi="Arial" w:cs="Arial"/>
                <w:sz w:val="16"/>
                <w:szCs w:val="16"/>
              </w:rPr>
            </w:pPr>
            <w:r w:rsidRPr="00006AF4">
              <w:rPr>
                <w:rFonts w:ascii="Arial" w:eastAsia="Arial" w:hAnsi="Arial" w:cs="Arial"/>
                <w:sz w:val="16"/>
                <w:szCs w:val="16"/>
              </w:rPr>
              <w:t>Lange Verweilzeit des Sickerwassers in der ungesättigten Zone, etwa durch hohe Grundwasserflurabstände bzw. Fließwege im Gewässer stark verlangsamt; Entfernung zur Entnahmestelle hoch (z. B. WSZ III/ IIIA)</w:t>
            </w:r>
          </w:p>
        </w:tc>
        <w:tc>
          <w:tcPr>
            <w:tcW w:w="1914" w:type="dxa"/>
            <w:shd w:val="clear" w:color="auto" w:fill="92D050"/>
          </w:tcPr>
          <w:p w14:paraId="70C53FB1" w14:textId="77777777" w:rsidR="00006AF4" w:rsidRPr="00006AF4" w:rsidRDefault="00006AF4" w:rsidP="00B11AD8">
            <w:pPr>
              <w:keepNext/>
              <w:ind w:left="57" w:right="57"/>
              <w:jc w:val="center"/>
              <w:rPr>
                <w:rFonts w:ascii="Arial" w:eastAsia="Arial" w:hAnsi="Arial" w:cs="Arial"/>
                <w:sz w:val="16"/>
                <w:szCs w:val="16"/>
              </w:rPr>
            </w:pPr>
            <w:r w:rsidRPr="00006AF4">
              <w:rPr>
                <w:rFonts w:ascii="Arial" w:eastAsia="Arial" w:hAnsi="Arial" w:cs="Arial"/>
                <w:sz w:val="16"/>
                <w:szCs w:val="16"/>
              </w:rPr>
              <w:t>0,4</w:t>
            </w:r>
          </w:p>
        </w:tc>
      </w:tr>
      <w:tr w:rsidR="00006AF4" w:rsidRPr="00006AF4" w14:paraId="321E05CB" w14:textId="77777777" w:rsidTr="00021576">
        <w:trPr>
          <w:trHeight w:val="300"/>
        </w:trPr>
        <w:tc>
          <w:tcPr>
            <w:tcW w:w="1560" w:type="dxa"/>
            <w:shd w:val="clear" w:color="auto" w:fill="FFFF00"/>
          </w:tcPr>
          <w:p w14:paraId="0100B434" w14:textId="77777777" w:rsidR="00006AF4" w:rsidRPr="00006AF4" w:rsidRDefault="00006AF4" w:rsidP="00B11AD8">
            <w:pPr>
              <w:keepNext/>
              <w:ind w:left="57" w:right="57"/>
              <w:jc w:val="center"/>
              <w:rPr>
                <w:rFonts w:ascii="Arial" w:eastAsia="Arial" w:hAnsi="Arial" w:cs="Arial"/>
                <w:sz w:val="16"/>
                <w:szCs w:val="16"/>
              </w:rPr>
            </w:pPr>
            <w:r w:rsidRPr="00006AF4">
              <w:rPr>
                <w:rFonts w:ascii="Arial" w:eastAsia="Arial" w:hAnsi="Arial" w:cs="Arial"/>
                <w:sz w:val="16"/>
                <w:szCs w:val="16"/>
              </w:rPr>
              <w:t>mittel</w:t>
            </w:r>
          </w:p>
        </w:tc>
        <w:tc>
          <w:tcPr>
            <w:tcW w:w="5301" w:type="dxa"/>
            <w:shd w:val="clear" w:color="auto" w:fill="FFFF00"/>
          </w:tcPr>
          <w:p w14:paraId="130DE97D" w14:textId="77777777" w:rsidR="00006AF4" w:rsidRPr="00006AF4" w:rsidRDefault="00006AF4" w:rsidP="00B11AD8">
            <w:pPr>
              <w:keepNext/>
              <w:ind w:left="57" w:right="57"/>
              <w:rPr>
                <w:rFonts w:ascii="Arial" w:eastAsia="Arial" w:hAnsi="Arial" w:cs="Arial"/>
                <w:sz w:val="16"/>
                <w:szCs w:val="16"/>
              </w:rPr>
            </w:pPr>
            <w:r w:rsidRPr="00006AF4">
              <w:rPr>
                <w:rFonts w:ascii="Arial" w:eastAsia="Arial" w:hAnsi="Arial" w:cs="Arial"/>
                <w:sz w:val="16"/>
                <w:szCs w:val="16"/>
              </w:rPr>
              <w:t>Grundwasserüberdeckung bzw. Oberflächengestalt bietet zwar eine Schutzwirkung und eine gewisse, aber nicht verlässliche Risikominderung; mittlere Entfernung zu den Entnahmestellen (Bereich zwischen WSZ II und WSZ IIIA)</w:t>
            </w:r>
          </w:p>
        </w:tc>
        <w:tc>
          <w:tcPr>
            <w:tcW w:w="1914" w:type="dxa"/>
            <w:shd w:val="clear" w:color="auto" w:fill="FFFF00"/>
          </w:tcPr>
          <w:p w14:paraId="17C3158A" w14:textId="77777777" w:rsidR="00006AF4" w:rsidRPr="00006AF4" w:rsidRDefault="00006AF4" w:rsidP="00B11AD8">
            <w:pPr>
              <w:keepNext/>
              <w:ind w:left="57" w:right="57"/>
              <w:jc w:val="center"/>
              <w:rPr>
                <w:rFonts w:ascii="Arial" w:eastAsia="Arial" w:hAnsi="Arial" w:cs="Arial"/>
                <w:sz w:val="16"/>
                <w:szCs w:val="16"/>
              </w:rPr>
            </w:pPr>
            <w:r w:rsidRPr="00006AF4">
              <w:rPr>
                <w:rFonts w:ascii="Arial" w:eastAsia="Arial" w:hAnsi="Arial" w:cs="Arial"/>
                <w:sz w:val="16"/>
                <w:szCs w:val="16"/>
              </w:rPr>
              <w:t>0,6</w:t>
            </w:r>
          </w:p>
        </w:tc>
      </w:tr>
      <w:tr w:rsidR="00006AF4" w:rsidRPr="00006AF4" w14:paraId="7913854D" w14:textId="77777777" w:rsidTr="00021576">
        <w:trPr>
          <w:trHeight w:val="300"/>
        </w:trPr>
        <w:tc>
          <w:tcPr>
            <w:tcW w:w="1560" w:type="dxa"/>
            <w:shd w:val="clear" w:color="auto" w:fill="FFC000"/>
          </w:tcPr>
          <w:p w14:paraId="44D116D9" w14:textId="77777777" w:rsidR="00006AF4" w:rsidRPr="00006AF4" w:rsidRDefault="00006AF4" w:rsidP="00B11AD8">
            <w:pPr>
              <w:keepNext/>
              <w:ind w:left="57" w:right="57"/>
              <w:jc w:val="center"/>
              <w:rPr>
                <w:rFonts w:ascii="Arial" w:eastAsia="Arial" w:hAnsi="Arial" w:cs="Arial"/>
                <w:sz w:val="16"/>
                <w:szCs w:val="16"/>
              </w:rPr>
            </w:pPr>
            <w:r w:rsidRPr="00006AF4">
              <w:rPr>
                <w:rFonts w:ascii="Arial" w:eastAsia="Arial" w:hAnsi="Arial" w:cs="Arial"/>
                <w:sz w:val="16"/>
                <w:szCs w:val="16"/>
              </w:rPr>
              <w:t>gering</w:t>
            </w:r>
          </w:p>
        </w:tc>
        <w:tc>
          <w:tcPr>
            <w:tcW w:w="5301" w:type="dxa"/>
            <w:shd w:val="clear" w:color="auto" w:fill="FFC000"/>
          </w:tcPr>
          <w:p w14:paraId="246659B7" w14:textId="77777777" w:rsidR="00006AF4" w:rsidRPr="00006AF4" w:rsidRDefault="00006AF4" w:rsidP="00B11AD8">
            <w:pPr>
              <w:keepNext/>
              <w:ind w:left="57" w:right="57"/>
              <w:rPr>
                <w:rFonts w:ascii="Arial" w:eastAsia="Arial" w:hAnsi="Arial" w:cs="Arial"/>
                <w:sz w:val="16"/>
                <w:szCs w:val="16"/>
              </w:rPr>
            </w:pPr>
            <w:r w:rsidRPr="00006AF4">
              <w:rPr>
                <w:rFonts w:ascii="Arial" w:eastAsia="Arial" w:hAnsi="Arial" w:cs="Arial"/>
                <w:sz w:val="16"/>
                <w:szCs w:val="16"/>
              </w:rPr>
              <w:t>Trinkwassereinzugsgebiet bietet wenig Schutz, etwa aufgrund gering durchlässiger grundwasserüberdeckender Schichten, geringem Flurabstand bzw. Standortfaktoren, die einen raschen Stoffeintrag in das Oberflächengewässer nicht verhindern; Entfernung zur Entnahmestelle sehr gering (z. B. WSZ II) oder gewässersensible Bereiche</w:t>
            </w:r>
          </w:p>
        </w:tc>
        <w:tc>
          <w:tcPr>
            <w:tcW w:w="1914" w:type="dxa"/>
            <w:shd w:val="clear" w:color="auto" w:fill="FFC000"/>
          </w:tcPr>
          <w:p w14:paraId="058C793B" w14:textId="77777777" w:rsidR="00006AF4" w:rsidRPr="00006AF4" w:rsidRDefault="00006AF4" w:rsidP="00B11AD8">
            <w:pPr>
              <w:keepNext/>
              <w:ind w:left="57" w:right="57"/>
              <w:jc w:val="center"/>
              <w:rPr>
                <w:rFonts w:ascii="Arial" w:eastAsia="Arial" w:hAnsi="Arial" w:cs="Arial"/>
                <w:sz w:val="16"/>
                <w:szCs w:val="16"/>
              </w:rPr>
            </w:pPr>
            <w:r w:rsidRPr="00006AF4">
              <w:rPr>
                <w:rFonts w:ascii="Arial" w:eastAsia="Arial" w:hAnsi="Arial" w:cs="Arial"/>
                <w:sz w:val="16"/>
                <w:szCs w:val="16"/>
              </w:rPr>
              <w:t>0,8</w:t>
            </w:r>
          </w:p>
        </w:tc>
      </w:tr>
      <w:tr w:rsidR="00006AF4" w:rsidRPr="00006AF4" w14:paraId="31585746" w14:textId="77777777" w:rsidTr="00021576">
        <w:trPr>
          <w:trHeight w:val="300"/>
        </w:trPr>
        <w:tc>
          <w:tcPr>
            <w:tcW w:w="1560" w:type="dxa"/>
            <w:shd w:val="clear" w:color="auto" w:fill="FF0000"/>
          </w:tcPr>
          <w:p w14:paraId="7CEDD600" w14:textId="77777777" w:rsidR="00006AF4" w:rsidRPr="00006AF4" w:rsidRDefault="00006AF4" w:rsidP="00B11AD8">
            <w:pPr>
              <w:ind w:left="57" w:right="57"/>
              <w:jc w:val="center"/>
              <w:rPr>
                <w:rFonts w:ascii="Arial" w:eastAsia="Arial" w:hAnsi="Arial" w:cs="Arial"/>
                <w:sz w:val="16"/>
                <w:szCs w:val="16"/>
              </w:rPr>
            </w:pPr>
            <w:r w:rsidRPr="00006AF4">
              <w:rPr>
                <w:rFonts w:ascii="Arial" w:eastAsia="Arial" w:hAnsi="Arial" w:cs="Arial"/>
                <w:sz w:val="16"/>
                <w:szCs w:val="16"/>
              </w:rPr>
              <w:t>sehr</w:t>
            </w:r>
          </w:p>
          <w:p w14:paraId="4B37C818" w14:textId="77777777" w:rsidR="00006AF4" w:rsidRPr="00006AF4" w:rsidRDefault="00006AF4" w:rsidP="00B11AD8">
            <w:pPr>
              <w:ind w:left="57" w:right="57"/>
              <w:jc w:val="center"/>
              <w:rPr>
                <w:rFonts w:ascii="Arial" w:eastAsia="Arial" w:hAnsi="Arial" w:cs="Arial"/>
                <w:sz w:val="16"/>
                <w:szCs w:val="16"/>
              </w:rPr>
            </w:pPr>
            <w:r w:rsidRPr="00006AF4">
              <w:rPr>
                <w:rFonts w:ascii="Arial" w:eastAsia="Arial" w:hAnsi="Arial" w:cs="Arial"/>
                <w:sz w:val="16"/>
                <w:szCs w:val="16"/>
              </w:rPr>
              <w:t>gering</w:t>
            </w:r>
          </w:p>
        </w:tc>
        <w:tc>
          <w:tcPr>
            <w:tcW w:w="5301" w:type="dxa"/>
            <w:shd w:val="clear" w:color="auto" w:fill="FF0000"/>
          </w:tcPr>
          <w:p w14:paraId="36041191" w14:textId="77777777" w:rsidR="00006AF4" w:rsidRPr="00006AF4" w:rsidRDefault="00006AF4" w:rsidP="00B11AD8">
            <w:pPr>
              <w:ind w:left="57" w:right="57"/>
              <w:rPr>
                <w:rFonts w:ascii="Arial" w:eastAsia="Arial" w:hAnsi="Arial" w:cs="Arial"/>
                <w:sz w:val="16"/>
                <w:szCs w:val="16"/>
              </w:rPr>
            </w:pPr>
            <w:r w:rsidRPr="00006AF4">
              <w:rPr>
                <w:rFonts w:ascii="Arial" w:eastAsia="Arial" w:hAnsi="Arial" w:cs="Arial"/>
                <w:sz w:val="16"/>
                <w:szCs w:val="16"/>
              </w:rPr>
              <w:t>Trinkwassereinzugsgebiet bietet keinen oder kaum Schutz: Grundwasserüberdeckung bietet keinen oder kaum Schutz für das Grundwasser bzw. Standortfaktoren begünstigen raschen Stoffeintrag in das Oberflächengewässer; Entfernung zur Entnahmestelle sehr gering (z. B. WSZ I)</w:t>
            </w:r>
          </w:p>
        </w:tc>
        <w:tc>
          <w:tcPr>
            <w:tcW w:w="1914" w:type="dxa"/>
            <w:shd w:val="clear" w:color="auto" w:fill="FF0000"/>
          </w:tcPr>
          <w:p w14:paraId="5522C124" w14:textId="77777777" w:rsidR="00006AF4" w:rsidRPr="00006AF4" w:rsidRDefault="00006AF4" w:rsidP="00B11AD8">
            <w:pPr>
              <w:keepNext/>
              <w:ind w:left="57" w:right="57"/>
              <w:jc w:val="center"/>
              <w:rPr>
                <w:rFonts w:ascii="Arial" w:eastAsia="Arial" w:hAnsi="Arial" w:cs="Arial"/>
                <w:sz w:val="16"/>
                <w:szCs w:val="16"/>
              </w:rPr>
            </w:pPr>
            <w:r w:rsidRPr="00006AF4">
              <w:rPr>
                <w:rFonts w:ascii="Arial" w:eastAsia="Arial" w:hAnsi="Arial" w:cs="Arial"/>
                <w:sz w:val="16"/>
                <w:szCs w:val="16"/>
              </w:rPr>
              <w:t>1,0</w:t>
            </w:r>
          </w:p>
        </w:tc>
      </w:tr>
    </w:tbl>
    <w:p w14:paraId="2518E010" w14:textId="77777777" w:rsidR="00006AF4" w:rsidRPr="00006AF4" w:rsidRDefault="00006AF4" w:rsidP="00006AF4">
      <w:pPr>
        <w:spacing w:before="120" w:after="240" w:line="240" w:lineRule="auto"/>
        <w:ind w:left="-23" w:right="-23"/>
        <w:jc w:val="both"/>
        <w:rPr>
          <w:rFonts w:ascii="Arial" w:eastAsia="Arial" w:hAnsi="Arial" w:cs="Arial"/>
          <w:i/>
          <w:iCs/>
          <w:sz w:val="16"/>
          <w:szCs w:val="16"/>
        </w:rPr>
      </w:pPr>
      <w:r w:rsidRPr="00006AF4">
        <w:rPr>
          <w:rFonts w:ascii="Arial" w:eastAsia="Arial" w:hAnsi="Arial" w:cs="Arial"/>
          <w:i/>
          <w:iCs/>
          <w:sz w:val="16"/>
          <w:szCs w:val="16"/>
        </w:rPr>
        <w:t>* Hinweis: Faktoren drücken lediglich eine relative Verringerung des Ausgangsrisikos im Sinne der Risiko-Priorisierung aus, also keine absolute, physikalische Minderung durch Stoffabbau o. ä.</w:t>
      </w:r>
    </w:p>
    <w:p w14:paraId="273A900B" w14:textId="09A580B2" w:rsidR="00FA138F" w:rsidRPr="00181F24" w:rsidRDefault="00FA138F" w:rsidP="008B5F9B">
      <w:pPr>
        <w:jc w:val="both"/>
      </w:pPr>
    </w:p>
    <w:sectPr w:rsidR="00FA138F" w:rsidRPr="00181F24">
      <w:footerReference w:type="default" r:id="rId16"/>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0655DA" w16cid:durableId="5A0655DA"/>
  <w16cid:commentId w16cid:paraId="4B671FAF" w16cid:durableId="4B671F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41B81" w14:textId="77777777" w:rsidR="00E154A0" w:rsidRDefault="00E154A0" w:rsidP="00D966F4">
      <w:pPr>
        <w:spacing w:after="0" w:line="240" w:lineRule="auto"/>
      </w:pPr>
      <w:r>
        <w:separator/>
      </w:r>
    </w:p>
  </w:endnote>
  <w:endnote w:type="continuationSeparator" w:id="0">
    <w:p w14:paraId="5759A68E" w14:textId="77777777" w:rsidR="00E154A0" w:rsidRDefault="00E154A0" w:rsidP="00D96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LM Roman 12">
    <w:altName w:val="Arial"/>
    <w:panose1 w:val="00000000000000000000"/>
    <w:charset w:val="00"/>
    <w:family w:val="modern"/>
    <w:notTrueType/>
    <w:pitch w:val="variable"/>
    <w:sig w:usb0="00000001"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335612"/>
      <w:docPartObj>
        <w:docPartGallery w:val="Page Numbers (Bottom of Page)"/>
        <w:docPartUnique/>
      </w:docPartObj>
    </w:sdtPr>
    <w:sdtEndPr/>
    <w:sdtContent>
      <w:sdt>
        <w:sdtPr>
          <w:id w:val="-1769616900"/>
          <w:docPartObj>
            <w:docPartGallery w:val="Page Numbers (Top of Page)"/>
            <w:docPartUnique/>
          </w:docPartObj>
        </w:sdtPr>
        <w:sdtEndPr/>
        <w:sdtContent>
          <w:p w14:paraId="266AC7A1" w14:textId="2F92CC4C" w:rsidR="00F84B96" w:rsidRDefault="00F84B96">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021576">
              <w:rPr>
                <w:b/>
                <w:bCs/>
                <w:noProof/>
              </w:rPr>
              <w:t>10</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021576">
              <w:rPr>
                <w:b/>
                <w:bCs/>
                <w:noProof/>
              </w:rPr>
              <w:t>10</w:t>
            </w:r>
            <w:r>
              <w:rPr>
                <w:b/>
                <w:bCs/>
                <w:sz w:val="24"/>
                <w:szCs w:val="24"/>
              </w:rPr>
              <w:fldChar w:fldCharType="end"/>
            </w:r>
          </w:p>
        </w:sdtContent>
      </w:sdt>
    </w:sdtContent>
  </w:sdt>
  <w:p w14:paraId="69792568" w14:textId="77777777" w:rsidR="00D966F4" w:rsidRDefault="00D966F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2A717" w14:textId="77777777" w:rsidR="00E154A0" w:rsidRDefault="00E154A0" w:rsidP="00D966F4">
      <w:pPr>
        <w:spacing w:after="0" w:line="240" w:lineRule="auto"/>
      </w:pPr>
      <w:r>
        <w:separator/>
      </w:r>
    </w:p>
  </w:footnote>
  <w:footnote w:type="continuationSeparator" w:id="0">
    <w:p w14:paraId="621B77A3" w14:textId="77777777" w:rsidR="00E154A0" w:rsidRDefault="00E154A0" w:rsidP="00D966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79F4"/>
    <w:multiLevelType w:val="hybridMultilevel"/>
    <w:tmpl w:val="FD126068"/>
    <w:lvl w:ilvl="0" w:tplc="582CE558">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2F60F1"/>
    <w:multiLevelType w:val="multilevel"/>
    <w:tmpl w:val="86A83C10"/>
    <w:lvl w:ilvl="0">
      <w:start w:val="1"/>
      <w:numFmt w:val="decimal"/>
      <w:pStyle w:val="berschrift1"/>
      <w:lvlText w:val="%1"/>
      <w:lvlJc w:val="left"/>
      <w:pPr>
        <w:ind w:left="432" w:hanging="432"/>
      </w:pPr>
      <w:rPr>
        <w:rFonts w:hint="default"/>
        <w:color w:val="auto"/>
        <w:sz w:val="40"/>
        <w:szCs w:val="40"/>
      </w:rPr>
    </w:lvl>
    <w:lvl w:ilvl="1">
      <w:start w:val="1"/>
      <w:numFmt w:val="decimal"/>
      <w:pStyle w:val="berschrift2"/>
      <w:lvlText w:val="%1.%2"/>
      <w:lvlJc w:val="left"/>
      <w:pPr>
        <w:ind w:left="576" w:hanging="576"/>
      </w:pPr>
      <w:rPr>
        <w:color w:val="000000" w:themeColor="text1"/>
        <w:sz w:val="34"/>
        <w:szCs w:val="34"/>
      </w:rPr>
    </w:lvl>
    <w:lvl w:ilvl="2">
      <w:start w:val="1"/>
      <w:numFmt w:val="decimal"/>
      <w:pStyle w:val="berschrift3"/>
      <w:lvlText w:val="%1.%2.%3"/>
      <w:lvlJc w:val="left"/>
      <w:pPr>
        <w:ind w:left="720" w:hanging="720"/>
      </w:pPr>
      <w:rPr>
        <w:color w:val="auto"/>
      </w:rPr>
    </w:lvl>
    <w:lvl w:ilvl="3">
      <w:start w:val="1"/>
      <w:numFmt w:val="decimal"/>
      <w:pStyle w:val="berschrift4"/>
      <w:lvlText w:val="%1.%2.%3.%4"/>
      <w:lvlJc w:val="left"/>
      <w:pPr>
        <w:ind w:left="864" w:hanging="864"/>
      </w:pPr>
      <w:rPr>
        <w:color w:val="auto"/>
      </w:r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1B193B30"/>
    <w:multiLevelType w:val="multilevel"/>
    <w:tmpl w:val="A86A7CB0"/>
    <w:lvl w:ilvl="0">
      <w:start w:val="9"/>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25932F13"/>
    <w:multiLevelType w:val="hybridMultilevel"/>
    <w:tmpl w:val="549C4B72"/>
    <w:lvl w:ilvl="0" w:tplc="788AC402">
      <w:numFmt w:val="bullet"/>
      <w:lvlText w:val="-"/>
      <w:lvlJc w:val="left"/>
      <w:pPr>
        <w:ind w:left="720" w:hanging="360"/>
      </w:pPr>
      <w:rPr>
        <w:rFonts w:ascii="Arial" w:eastAsia="Times New Roman"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B2B2EEE"/>
    <w:multiLevelType w:val="hybridMultilevel"/>
    <w:tmpl w:val="7F4CEE98"/>
    <w:lvl w:ilvl="0" w:tplc="D9E60AE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F32179C"/>
    <w:multiLevelType w:val="hybridMultilevel"/>
    <w:tmpl w:val="DC8A4162"/>
    <w:lvl w:ilvl="0" w:tplc="35DCAD38">
      <w:numFmt w:val="bullet"/>
      <w:lvlText w:val="-"/>
      <w:lvlJc w:val="left"/>
      <w:pPr>
        <w:ind w:left="720" w:hanging="360"/>
      </w:pPr>
      <w:rPr>
        <w:rFonts w:ascii="Calibri" w:eastAsia="Aptos"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44D27E28"/>
    <w:multiLevelType w:val="multilevel"/>
    <w:tmpl w:val="33CCA35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15:restartNumberingAfterBreak="0">
    <w:nsid w:val="7E2523E5"/>
    <w:multiLevelType w:val="hybridMultilevel"/>
    <w:tmpl w:val="A14A2C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1"/>
  </w:num>
  <w:num w:numId="6">
    <w:abstractNumId w:val="1"/>
  </w:num>
  <w:num w:numId="7">
    <w:abstractNumId w:val="3"/>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6F4"/>
    <w:rsid w:val="00006AF4"/>
    <w:rsid w:val="000113D4"/>
    <w:rsid w:val="00017066"/>
    <w:rsid w:val="00021576"/>
    <w:rsid w:val="00025AFD"/>
    <w:rsid w:val="00064C9A"/>
    <w:rsid w:val="000C25C1"/>
    <w:rsid w:val="000C2A1A"/>
    <w:rsid w:val="00103F28"/>
    <w:rsid w:val="00113738"/>
    <w:rsid w:val="001163A1"/>
    <w:rsid w:val="00122E85"/>
    <w:rsid w:val="00127EB3"/>
    <w:rsid w:val="001324D8"/>
    <w:rsid w:val="00163038"/>
    <w:rsid w:val="00180F04"/>
    <w:rsid w:val="00181F24"/>
    <w:rsid w:val="001B151E"/>
    <w:rsid w:val="001E1BDD"/>
    <w:rsid w:val="001F2025"/>
    <w:rsid w:val="00212D51"/>
    <w:rsid w:val="00214D7C"/>
    <w:rsid w:val="0022065C"/>
    <w:rsid w:val="00230E08"/>
    <w:rsid w:val="0027566F"/>
    <w:rsid w:val="002962DF"/>
    <w:rsid w:val="002A3673"/>
    <w:rsid w:val="002C3B3D"/>
    <w:rsid w:val="002F40E3"/>
    <w:rsid w:val="002F569E"/>
    <w:rsid w:val="003050F4"/>
    <w:rsid w:val="00320A9A"/>
    <w:rsid w:val="00330A41"/>
    <w:rsid w:val="00331B48"/>
    <w:rsid w:val="003348A0"/>
    <w:rsid w:val="00376E91"/>
    <w:rsid w:val="003803FE"/>
    <w:rsid w:val="00392B74"/>
    <w:rsid w:val="0039728B"/>
    <w:rsid w:val="00397F4A"/>
    <w:rsid w:val="003A1810"/>
    <w:rsid w:val="003A6E96"/>
    <w:rsid w:val="003B7173"/>
    <w:rsid w:val="003D1982"/>
    <w:rsid w:val="003E16C4"/>
    <w:rsid w:val="00410E08"/>
    <w:rsid w:val="0041706D"/>
    <w:rsid w:val="00421467"/>
    <w:rsid w:val="0044019F"/>
    <w:rsid w:val="004549C5"/>
    <w:rsid w:val="00472445"/>
    <w:rsid w:val="00494A3C"/>
    <w:rsid w:val="004A4D86"/>
    <w:rsid w:val="004B08F6"/>
    <w:rsid w:val="004E6067"/>
    <w:rsid w:val="0050089D"/>
    <w:rsid w:val="00521CA5"/>
    <w:rsid w:val="00550F14"/>
    <w:rsid w:val="005740EB"/>
    <w:rsid w:val="0058024B"/>
    <w:rsid w:val="005A28BE"/>
    <w:rsid w:val="005C57AE"/>
    <w:rsid w:val="005D62B5"/>
    <w:rsid w:val="005E72E9"/>
    <w:rsid w:val="005F2484"/>
    <w:rsid w:val="00636D47"/>
    <w:rsid w:val="006A2A99"/>
    <w:rsid w:val="006B0F73"/>
    <w:rsid w:val="006B5458"/>
    <w:rsid w:val="006C3B40"/>
    <w:rsid w:val="006E291B"/>
    <w:rsid w:val="00704DD6"/>
    <w:rsid w:val="00713688"/>
    <w:rsid w:val="00716502"/>
    <w:rsid w:val="00720595"/>
    <w:rsid w:val="00736534"/>
    <w:rsid w:val="007428D2"/>
    <w:rsid w:val="007526E9"/>
    <w:rsid w:val="007859C6"/>
    <w:rsid w:val="007C61C9"/>
    <w:rsid w:val="007E17E9"/>
    <w:rsid w:val="007F2C3F"/>
    <w:rsid w:val="007F3AA3"/>
    <w:rsid w:val="007F79AC"/>
    <w:rsid w:val="008017B3"/>
    <w:rsid w:val="00802F37"/>
    <w:rsid w:val="00814BAD"/>
    <w:rsid w:val="00844E9F"/>
    <w:rsid w:val="008472D5"/>
    <w:rsid w:val="00861432"/>
    <w:rsid w:val="00876221"/>
    <w:rsid w:val="008773CA"/>
    <w:rsid w:val="008865E2"/>
    <w:rsid w:val="00891B71"/>
    <w:rsid w:val="008A0E54"/>
    <w:rsid w:val="008B5F9B"/>
    <w:rsid w:val="008C035A"/>
    <w:rsid w:val="008D7E28"/>
    <w:rsid w:val="008E6B56"/>
    <w:rsid w:val="008F0BCE"/>
    <w:rsid w:val="00903C0F"/>
    <w:rsid w:val="00914345"/>
    <w:rsid w:val="00916EB6"/>
    <w:rsid w:val="00921AAE"/>
    <w:rsid w:val="009334E9"/>
    <w:rsid w:val="00933B6B"/>
    <w:rsid w:val="00942CF3"/>
    <w:rsid w:val="00946F17"/>
    <w:rsid w:val="00986297"/>
    <w:rsid w:val="009A19B2"/>
    <w:rsid w:val="009A7A33"/>
    <w:rsid w:val="009D1DD2"/>
    <w:rsid w:val="00A16E30"/>
    <w:rsid w:val="00A247B2"/>
    <w:rsid w:val="00A35036"/>
    <w:rsid w:val="00A355C1"/>
    <w:rsid w:val="00A4619B"/>
    <w:rsid w:val="00A46FC0"/>
    <w:rsid w:val="00A50724"/>
    <w:rsid w:val="00A526F1"/>
    <w:rsid w:val="00A7367F"/>
    <w:rsid w:val="00A758F2"/>
    <w:rsid w:val="00A76FD3"/>
    <w:rsid w:val="00A90341"/>
    <w:rsid w:val="00AA691B"/>
    <w:rsid w:val="00AC7E88"/>
    <w:rsid w:val="00AD5899"/>
    <w:rsid w:val="00AF0FB9"/>
    <w:rsid w:val="00B35474"/>
    <w:rsid w:val="00B46DDF"/>
    <w:rsid w:val="00B476D1"/>
    <w:rsid w:val="00B80B49"/>
    <w:rsid w:val="00B87578"/>
    <w:rsid w:val="00B95AF7"/>
    <w:rsid w:val="00BA7989"/>
    <w:rsid w:val="00BB4D43"/>
    <w:rsid w:val="00BC7782"/>
    <w:rsid w:val="00BE28A4"/>
    <w:rsid w:val="00C145CD"/>
    <w:rsid w:val="00C23BE4"/>
    <w:rsid w:val="00C54D5F"/>
    <w:rsid w:val="00C569C1"/>
    <w:rsid w:val="00C80B87"/>
    <w:rsid w:val="00C96374"/>
    <w:rsid w:val="00CA54A6"/>
    <w:rsid w:val="00CB5718"/>
    <w:rsid w:val="00CC54CF"/>
    <w:rsid w:val="00CD04DC"/>
    <w:rsid w:val="00CE6211"/>
    <w:rsid w:val="00CF509B"/>
    <w:rsid w:val="00D1526D"/>
    <w:rsid w:val="00D21651"/>
    <w:rsid w:val="00D2217C"/>
    <w:rsid w:val="00D37DDA"/>
    <w:rsid w:val="00D4023C"/>
    <w:rsid w:val="00D43983"/>
    <w:rsid w:val="00D966F4"/>
    <w:rsid w:val="00DB1FF9"/>
    <w:rsid w:val="00DB552C"/>
    <w:rsid w:val="00DB5AA1"/>
    <w:rsid w:val="00DC0774"/>
    <w:rsid w:val="00DC3DA1"/>
    <w:rsid w:val="00DE7DB6"/>
    <w:rsid w:val="00DF2AAA"/>
    <w:rsid w:val="00E01B12"/>
    <w:rsid w:val="00E154A0"/>
    <w:rsid w:val="00E212F9"/>
    <w:rsid w:val="00E27F75"/>
    <w:rsid w:val="00E539E1"/>
    <w:rsid w:val="00E647E3"/>
    <w:rsid w:val="00E65455"/>
    <w:rsid w:val="00E66AF1"/>
    <w:rsid w:val="00ED32CA"/>
    <w:rsid w:val="00F04545"/>
    <w:rsid w:val="00F12591"/>
    <w:rsid w:val="00F179F7"/>
    <w:rsid w:val="00F319D5"/>
    <w:rsid w:val="00F3426D"/>
    <w:rsid w:val="00F52522"/>
    <w:rsid w:val="00F8082D"/>
    <w:rsid w:val="00F84B96"/>
    <w:rsid w:val="00F97D7E"/>
    <w:rsid w:val="00FA138F"/>
    <w:rsid w:val="00FB32A9"/>
    <w:rsid w:val="00FC1EC5"/>
    <w:rsid w:val="00FC7D1B"/>
    <w:rsid w:val="00FF33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6BD860"/>
  <w15:chartTrackingRefBased/>
  <w15:docId w15:val="{E8DF9795-D698-4546-8E17-05042AAF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5A28BE"/>
    <w:pPr>
      <w:keepNext/>
      <w:keepLines/>
      <w:numPr>
        <w:numId w:val="2"/>
      </w:numPr>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rsid w:val="005A28BE"/>
    <w:pPr>
      <w:keepNext/>
      <w:keepLines/>
      <w:numPr>
        <w:ilvl w:val="1"/>
        <w:numId w:val="2"/>
      </w:numPr>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rsid w:val="005A28BE"/>
    <w:pPr>
      <w:keepNext/>
      <w:keepLines/>
      <w:numPr>
        <w:ilvl w:val="2"/>
        <w:numId w:val="2"/>
      </w:numPr>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rsid w:val="005A28BE"/>
    <w:pPr>
      <w:keepNext/>
      <w:keepLines/>
      <w:numPr>
        <w:ilvl w:val="3"/>
        <w:numId w:val="2"/>
      </w:numPr>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rsid w:val="005A28BE"/>
    <w:pPr>
      <w:keepNext/>
      <w:keepLines/>
      <w:numPr>
        <w:ilvl w:val="4"/>
        <w:numId w:val="2"/>
      </w:numPr>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rsid w:val="005A28BE"/>
    <w:pPr>
      <w:keepNext/>
      <w:keepLines/>
      <w:numPr>
        <w:ilvl w:val="5"/>
        <w:numId w:val="2"/>
      </w:numPr>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rsid w:val="005A28BE"/>
    <w:pPr>
      <w:keepNext/>
      <w:keepLines/>
      <w:numPr>
        <w:ilvl w:val="6"/>
        <w:numId w:val="2"/>
      </w:numPr>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rsid w:val="005A28BE"/>
    <w:pPr>
      <w:keepNext/>
      <w:keepLines/>
      <w:numPr>
        <w:ilvl w:val="7"/>
        <w:numId w:val="2"/>
      </w:numPr>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rsid w:val="005A28BE"/>
    <w:pPr>
      <w:keepNext/>
      <w:keepLines/>
      <w:numPr>
        <w:ilvl w:val="8"/>
        <w:numId w:val="2"/>
      </w:numPr>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966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966F4"/>
  </w:style>
  <w:style w:type="paragraph" w:styleId="Fuzeile">
    <w:name w:val="footer"/>
    <w:basedOn w:val="Standard"/>
    <w:link w:val="FuzeileZchn"/>
    <w:uiPriority w:val="99"/>
    <w:unhideWhenUsed/>
    <w:rsid w:val="00D966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966F4"/>
  </w:style>
  <w:style w:type="paragraph" w:styleId="Listenabsatz">
    <w:name w:val="List Paragraph"/>
    <w:basedOn w:val="Standard"/>
    <w:uiPriority w:val="34"/>
    <w:qFormat/>
    <w:rsid w:val="003803FE"/>
    <w:pPr>
      <w:ind w:left="720"/>
      <w:contextualSpacing/>
    </w:pPr>
  </w:style>
  <w:style w:type="paragraph" w:styleId="Sprechblasentext">
    <w:name w:val="Balloon Text"/>
    <w:basedOn w:val="Standard"/>
    <w:link w:val="SprechblasentextZchn"/>
    <w:uiPriority w:val="99"/>
    <w:semiHidden/>
    <w:unhideWhenUsed/>
    <w:rsid w:val="00214D7C"/>
    <w:pPr>
      <w:spacing w:after="0" w:line="240" w:lineRule="auto"/>
    </w:pPr>
    <w:rPr>
      <w:rFonts w:ascii="Segoe UI" w:hAnsi="Segoe UI"/>
      <w:sz w:val="18"/>
      <w:szCs w:val="18"/>
    </w:rPr>
  </w:style>
  <w:style w:type="character" w:customStyle="1" w:styleId="SprechblasentextZchn">
    <w:name w:val="Sprechblasentext Zchn"/>
    <w:basedOn w:val="Absatz-Standardschriftart"/>
    <w:link w:val="Sprechblasentext"/>
    <w:uiPriority w:val="99"/>
    <w:semiHidden/>
    <w:rsid w:val="00214D7C"/>
    <w:rPr>
      <w:rFonts w:ascii="Segoe UI" w:hAnsi="Segoe UI"/>
      <w:sz w:val="18"/>
      <w:szCs w:val="18"/>
    </w:rPr>
  </w:style>
  <w:style w:type="character" w:customStyle="1" w:styleId="berschrift1Zchn">
    <w:name w:val="Überschrift 1 Zchn"/>
    <w:basedOn w:val="Absatz-Standardschriftart"/>
    <w:link w:val="berschrift1"/>
    <w:uiPriority w:val="9"/>
    <w:rsid w:val="005A28BE"/>
    <w:rPr>
      <w:rFonts w:ascii="Arial" w:eastAsia="Arial" w:hAnsi="Arial" w:cs="Arial"/>
      <w:sz w:val="40"/>
      <w:szCs w:val="40"/>
    </w:rPr>
  </w:style>
  <w:style w:type="character" w:customStyle="1" w:styleId="berschrift2Zchn">
    <w:name w:val="Überschrift 2 Zchn"/>
    <w:basedOn w:val="Absatz-Standardschriftart"/>
    <w:link w:val="berschrift2"/>
    <w:uiPriority w:val="9"/>
    <w:rsid w:val="005A28BE"/>
    <w:rPr>
      <w:rFonts w:ascii="Arial" w:eastAsia="Arial" w:hAnsi="Arial" w:cs="Arial"/>
      <w:sz w:val="34"/>
    </w:rPr>
  </w:style>
  <w:style w:type="character" w:customStyle="1" w:styleId="berschrift3Zchn">
    <w:name w:val="Überschrift 3 Zchn"/>
    <w:basedOn w:val="Absatz-Standardschriftart"/>
    <w:link w:val="berschrift3"/>
    <w:uiPriority w:val="9"/>
    <w:rsid w:val="005A28BE"/>
    <w:rPr>
      <w:rFonts w:ascii="Arial" w:eastAsia="Arial" w:hAnsi="Arial" w:cs="Arial"/>
      <w:sz w:val="30"/>
      <w:szCs w:val="30"/>
    </w:rPr>
  </w:style>
  <w:style w:type="character" w:customStyle="1" w:styleId="berschrift4Zchn">
    <w:name w:val="Überschrift 4 Zchn"/>
    <w:basedOn w:val="Absatz-Standardschriftart"/>
    <w:link w:val="berschrift4"/>
    <w:uiPriority w:val="9"/>
    <w:rsid w:val="005A28BE"/>
    <w:rPr>
      <w:rFonts w:ascii="Arial" w:eastAsia="Arial" w:hAnsi="Arial" w:cs="Arial"/>
      <w:b/>
      <w:bCs/>
      <w:sz w:val="26"/>
      <w:szCs w:val="26"/>
    </w:rPr>
  </w:style>
  <w:style w:type="character" w:customStyle="1" w:styleId="berschrift5Zchn">
    <w:name w:val="Überschrift 5 Zchn"/>
    <w:basedOn w:val="Absatz-Standardschriftart"/>
    <w:link w:val="berschrift5"/>
    <w:uiPriority w:val="9"/>
    <w:rsid w:val="005A28BE"/>
    <w:rPr>
      <w:rFonts w:ascii="Arial" w:eastAsia="Arial" w:hAnsi="Arial" w:cs="Arial"/>
      <w:b/>
      <w:bCs/>
      <w:sz w:val="24"/>
      <w:szCs w:val="24"/>
    </w:rPr>
  </w:style>
  <w:style w:type="character" w:customStyle="1" w:styleId="berschrift6Zchn">
    <w:name w:val="Überschrift 6 Zchn"/>
    <w:basedOn w:val="Absatz-Standardschriftart"/>
    <w:link w:val="berschrift6"/>
    <w:uiPriority w:val="9"/>
    <w:rsid w:val="005A28BE"/>
    <w:rPr>
      <w:rFonts w:ascii="Arial" w:eastAsia="Arial" w:hAnsi="Arial" w:cs="Arial"/>
      <w:b/>
      <w:bCs/>
    </w:rPr>
  </w:style>
  <w:style w:type="character" w:customStyle="1" w:styleId="berschrift7Zchn">
    <w:name w:val="Überschrift 7 Zchn"/>
    <w:basedOn w:val="Absatz-Standardschriftart"/>
    <w:link w:val="berschrift7"/>
    <w:uiPriority w:val="9"/>
    <w:rsid w:val="005A28BE"/>
    <w:rPr>
      <w:rFonts w:ascii="Arial" w:eastAsia="Arial" w:hAnsi="Arial" w:cs="Arial"/>
      <w:b/>
      <w:bCs/>
      <w:i/>
      <w:iCs/>
    </w:rPr>
  </w:style>
  <w:style w:type="character" w:customStyle="1" w:styleId="berschrift8Zchn">
    <w:name w:val="Überschrift 8 Zchn"/>
    <w:basedOn w:val="Absatz-Standardschriftart"/>
    <w:link w:val="berschrift8"/>
    <w:uiPriority w:val="9"/>
    <w:rsid w:val="005A28BE"/>
    <w:rPr>
      <w:rFonts w:ascii="Arial" w:eastAsia="Arial" w:hAnsi="Arial" w:cs="Arial"/>
      <w:i/>
      <w:iCs/>
    </w:rPr>
  </w:style>
  <w:style w:type="character" w:customStyle="1" w:styleId="berschrift9Zchn">
    <w:name w:val="Überschrift 9 Zchn"/>
    <w:basedOn w:val="Absatz-Standardschriftart"/>
    <w:link w:val="berschrift9"/>
    <w:uiPriority w:val="9"/>
    <w:rsid w:val="005A28BE"/>
    <w:rPr>
      <w:rFonts w:ascii="Arial" w:eastAsia="Arial" w:hAnsi="Arial" w:cs="Arial"/>
      <w:i/>
      <w:iCs/>
      <w:sz w:val="21"/>
      <w:szCs w:val="21"/>
    </w:rPr>
  </w:style>
  <w:style w:type="character" w:styleId="Kommentarzeichen">
    <w:name w:val="annotation reference"/>
    <w:basedOn w:val="Absatz-Standardschriftart"/>
    <w:uiPriority w:val="99"/>
    <w:semiHidden/>
    <w:unhideWhenUsed/>
    <w:rsid w:val="00DB1FF9"/>
    <w:rPr>
      <w:sz w:val="16"/>
      <w:szCs w:val="16"/>
    </w:rPr>
  </w:style>
  <w:style w:type="paragraph" w:styleId="Kommentartext">
    <w:name w:val="annotation text"/>
    <w:basedOn w:val="Standard"/>
    <w:link w:val="KommentartextZchn"/>
    <w:uiPriority w:val="99"/>
    <w:unhideWhenUsed/>
    <w:rsid w:val="00DB1FF9"/>
    <w:pPr>
      <w:spacing w:line="240" w:lineRule="auto"/>
    </w:pPr>
    <w:rPr>
      <w:sz w:val="20"/>
      <w:szCs w:val="20"/>
    </w:rPr>
  </w:style>
  <w:style w:type="character" w:customStyle="1" w:styleId="KommentartextZchn">
    <w:name w:val="Kommentartext Zchn"/>
    <w:basedOn w:val="Absatz-Standardschriftart"/>
    <w:link w:val="Kommentartext"/>
    <w:uiPriority w:val="99"/>
    <w:rsid w:val="00DB1FF9"/>
    <w:rPr>
      <w:sz w:val="20"/>
      <w:szCs w:val="20"/>
    </w:rPr>
  </w:style>
  <w:style w:type="paragraph" w:styleId="Kommentarthema">
    <w:name w:val="annotation subject"/>
    <w:basedOn w:val="Kommentartext"/>
    <w:next w:val="Kommentartext"/>
    <w:link w:val="KommentarthemaZchn"/>
    <w:uiPriority w:val="99"/>
    <w:semiHidden/>
    <w:unhideWhenUsed/>
    <w:rsid w:val="00DB1FF9"/>
    <w:rPr>
      <w:b/>
      <w:bCs/>
    </w:rPr>
  </w:style>
  <w:style w:type="character" w:customStyle="1" w:styleId="KommentarthemaZchn">
    <w:name w:val="Kommentarthema Zchn"/>
    <w:basedOn w:val="KommentartextZchn"/>
    <w:link w:val="Kommentarthema"/>
    <w:uiPriority w:val="99"/>
    <w:semiHidden/>
    <w:rsid w:val="00DB1FF9"/>
    <w:rPr>
      <w:b/>
      <w:bCs/>
      <w:sz w:val="20"/>
      <w:szCs w:val="20"/>
    </w:rPr>
  </w:style>
  <w:style w:type="character" w:styleId="Hyperlink">
    <w:name w:val="Hyperlink"/>
    <w:basedOn w:val="Absatz-Standardschriftart"/>
    <w:uiPriority w:val="99"/>
    <w:unhideWhenUsed/>
    <w:rsid w:val="00A50724"/>
    <w:rPr>
      <w:color w:val="0563C1" w:themeColor="hyperlink"/>
      <w:u w:val="single"/>
    </w:rPr>
  </w:style>
  <w:style w:type="character" w:customStyle="1" w:styleId="NichtaufgelsteErwhnung1">
    <w:name w:val="Nicht aufgelöste Erwähnung1"/>
    <w:basedOn w:val="Absatz-Standardschriftart"/>
    <w:uiPriority w:val="99"/>
    <w:semiHidden/>
    <w:unhideWhenUsed/>
    <w:rsid w:val="00A50724"/>
    <w:rPr>
      <w:color w:val="605E5C"/>
      <w:shd w:val="clear" w:color="auto" w:fill="E1DFDD"/>
    </w:rPr>
  </w:style>
  <w:style w:type="paragraph" w:styleId="berarbeitung">
    <w:name w:val="Revision"/>
    <w:hidden/>
    <w:uiPriority w:val="99"/>
    <w:semiHidden/>
    <w:rsid w:val="00933B6B"/>
    <w:pPr>
      <w:spacing w:after="0" w:line="240" w:lineRule="auto"/>
    </w:pPr>
  </w:style>
  <w:style w:type="paragraph" w:customStyle="1" w:styleId="berschriftTabelle">
    <w:name w:val="Überschrift Tabelle"/>
    <w:basedOn w:val="berschrift1"/>
    <w:qFormat/>
    <w:rsid w:val="00D43983"/>
    <w:pPr>
      <w:keepLines w:val="0"/>
      <w:numPr>
        <w:numId w:val="0"/>
      </w:numPr>
      <w:tabs>
        <w:tab w:val="left" w:pos="709"/>
      </w:tabs>
      <w:spacing w:before="280" w:after="280" w:line="280" w:lineRule="atLeast"/>
      <w:outlineLvl w:val="9"/>
    </w:pPr>
    <w:rPr>
      <w:rFonts w:eastAsia="Times New Roman"/>
      <w:b/>
      <w:bCs/>
      <w:spacing w:val="10"/>
      <w:kern w:val="32"/>
      <w:sz w:val="18"/>
      <w:szCs w:val="32"/>
      <w:lang w:eastAsia="de-DE"/>
    </w:rPr>
  </w:style>
  <w:style w:type="table" w:customStyle="1" w:styleId="DVGW-Regelwerk">
    <w:name w:val="DVGW-Regelwerk"/>
    <w:basedOn w:val="NormaleTabelle"/>
    <w:rsid w:val="00D43983"/>
    <w:pPr>
      <w:spacing w:after="0" w:line="240" w:lineRule="auto"/>
    </w:pPr>
    <w:rPr>
      <w:rFonts w:ascii="Times New Roman" w:eastAsia="Times New Roman" w:hAnsi="Times New Roman" w:cs="Times New Roman"/>
      <w:sz w:val="20"/>
      <w:szCs w:val="20"/>
      <w:lang w:eastAsia="de-DE"/>
    </w:rPr>
    <w:tblPr>
      <w:tblBorders>
        <w:top w:val="single" w:sz="2" w:space="0" w:color="auto"/>
        <w:bottom w:val="single" w:sz="2" w:space="0" w:color="auto"/>
        <w:insideH w:val="single" w:sz="2" w:space="0" w:color="auto"/>
        <w:insideV w:val="single" w:sz="2" w:space="0" w:color="auto"/>
      </w:tblBorders>
      <w:tblCellMar>
        <w:top w:w="85" w:type="dxa"/>
        <w:left w:w="85" w:type="dxa"/>
        <w:bottom w:w="85" w:type="dxa"/>
        <w:right w:w="85" w:type="dxa"/>
      </w:tblCellMar>
    </w:tblPr>
    <w:tblStylePr w:type="firstRow">
      <w:rPr>
        <w:b/>
      </w:rPr>
      <w:tblPr/>
      <w:tcPr>
        <w:tcBorders>
          <w:top w:val="single" w:sz="12" w:space="0" w:color="auto"/>
          <w:left w:val="nil"/>
          <w:bottom w:val="single" w:sz="8" w:space="0" w:color="auto"/>
          <w:right w:val="nil"/>
          <w:insideH w:val="nil"/>
          <w:insideV w:val="single" w:sz="2" w:space="0" w:color="auto"/>
          <w:tl2br w:val="nil"/>
          <w:tr2bl w:val="nil"/>
        </w:tcBorders>
      </w:tcPr>
    </w:tblStylePr>
    <w:tblStylePr w:type="nwCell">
      <w:rPr>
        <w:b/>
      </w:rPr>
    </w:tblStylePr>
  </w:style>
  <w:style w:type="paragraph" w:customStyle="1" w:styleId="Flietext">
    <w:name w:val="Fließtext"/>
    <w:basedOn w:val="Standard"/>
    <w:qFormat/>
    <w:rsid w:val="00D43983"/>
    <w:pPr>
      <w:spacing w:before="280" w:after="280" w:line="280" w:lineRule="atLeast"/>
      <w:jc w:val="both"/>
    </w:pPr>
    <w:rPr>
      <w:rFonts w:ascii="Arial" w:eastAsia="Times New Roman" w:hAnsi="Arial" w:cs="Times New Roman"/>
      <w:spacing w:val="4"/>
      <w:sz w:val="18"/>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77127">
      <w:bodyDiv w:val="1"/>
      <w:marLeft w:val="0"/>
      <w:marRight w:val="0"/>
      <w:marTop w:val="0"/>
      <w:marBottom w:val="0"/>
      <w:divBdr>
        <w:top w:val="none" w:sz="0" w:space="0" w:color="auto"/>
        <w:left w:val="none" w:sz="0" w:space="0" w:color="auto"/>
        <w:bottom w:val="none" w:sz="0" w:space="0" w:color="auto"/>
        <w:right w:val="none" w:sz="0" w:space="0" w:color="auto"/>
      </w:divBdr>
    </w:div>
    <w:div w:id="163055084">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542060862">
      <w:bodyDiv w:val="1"/>
      <w:marLeft w:val="0"/>
      <w:marRight w:val="0"/>
      <w:marTop w:val="0"/>
      <w:marBottom w:val="0"/>
      <w:divBdr>
        <w:top w:val="none" w:sz="0" w:space="0" w:color="auto"/>
        <w:left w:val="none" w:sz="0" w:space="0" w:color="auto"/>
        <w:bottom w:val="none" w:sz="0" w:space="0" w:color="auto"/>
        <w:right w:val="none" w:sz="0" w:space="0" w:color="auto"/>
      </w:divBdr>
    </w:div>
    <w:div w:id="591470462">
      <w:bodyDiv w:val="1"/>
      <w:marLeft w:val="0"/>
      <w:marRight w:val="0"/>
      <w:marTop w:val="0"/>
      <w:marBottom w:val="0"/>
      <w:divBdr>
        <w:top w:val="none" w:sz="0" w:space="0" w:color="auto"/>
        <w:left w:val="none" w:sz="0" w:space="0" w:color="auto"/>
        <w:bottom w:val="none" w:sz="0" w:space="0" w:color="auto"/>
        <w:right w:val="none" w:sz="0" w:space="0" w:color="auto"/>
      </w:divBdr>
    </w:div>
    <w:div w:id="889655754">
      <w:bodyDiv w:val="1"/>
      <w:marLeft w:val="0"/>
      <w:marRight w:val="0"/>
      <w:marTop w:val="0"/>
      <w:marBottom w:val="0"/>
      <w:divBdr>
        <w:top w:val="none" w:sz="0" w:space="0" w:color="auto"/>
        <w:left w:val="none" w:sz="0" w:space="0" w:color="auto"/>
        <w:bottom w:val="none" w:sz="0" w:space="0" w:color="auto"/>
        <w:right w:val="none" w:sz="0" w:space="0" w:color="auto"/>
      </w:divBdr>
    </w:div>
    <w:div w:id="893006902">
      <w:bodyDiv w:val="1"/>
      <w:marLeft w:val="0"/>
      <w:marRight w:val="0"/>
      <w:marTop w:val="0"/>
      <w:marBottom w:val="0"/>
      <w:divBdr>
        <w:top w:val="none" w:sz="0" w:space="0" w:color="auto"/>
        <w:left w:val="none" w:sz="0" w:space="0" w:color="auto"/>
        <w:bottom w:val="none" w:sz="0" w:space="0" w:color="auto"/>
        <w:right w:val="none" w:sz="0" w:space="0" w:color="auto"/>
      </w:divBdr>
    </w:div>
    <w:div w:id="925965719">
      <w:bodyDiv w:val="1"/>
      <w:marLeft w:val="0"/>
      <w:marRight w:val="0"/>
      <w:marTop w:val="0"/>
      <w:marBottom w:val="0"/>
      <w:divBdr>
        <w:top w:val="none" w:sz="0" w:space="0" w:color="auto"/>
        <w:left w:val="none" w:sz="0" w:space="0" w:color="auto"/>
        <w:bottom w:val="none" w:sz="0" w:space="0" w:color="auto"/>
        <w:right w:val="none" w:sz="0" w:space="0" w:color="auto"/>
      </w:divBdr>
    </w:div>
    <w:div w:id="939994551">
      <w:bodyDiv w:val="1"/>
      <w:marLeft w:val="0"/>
      <w:marRight w:val="0"/>
      <w:marTop w:val="0"/>
      <w:marBottom w:val="0"/>
      <w:divBdr>
        <w:top w:val="none" w:sz="0" w:space="0" w:color="auto"/>
        <w:left w:val="none" w:sz="0" w:space="0" w:color="auto"/>
        <w:bottom w:val="none" w:sz="0" w:space="0" w:color="auto"/>
        <w:right w:val="none" w:sz="0" w:space="0" w:color="auto"/>
      </w:divBdr>
    </w:div>
    <w:div w:id="952178020">
      <w:bodyDiv w:val="1"/>
      <w:marLeft w:val="0"/>
      <w:marRight w:val="0"/>
      <w:marTop w:val="0"/>
      <w:marBottom w:val="0"/>
      <w:divBdr>
        <w:top w:val="none" w:sz="0" w:space="0" w:color="auto"/>
        <w:left w:val="none" w:sz="0" w:space="0" w:color="auto"/>
        <w:bottom w:val="none" w:sz="0" w:space="0" w:color="auto"/>
        <w:right w:val="none" w:sz="0" w:space="0" w:color="auto"/>
      </w:divBdr>
    </w:div>
    <w:div w:id="1151826995">
      <w:bodyDiv w:val="1"/>
      <w:marLeft w:val="0"/>
      <w:marRight w:val="0"/>
      <w:marTop w:val="0"/>
      <w:marBottom w:val="0"/>
      <w:divBdr>
        <w:top w:val="none" w:sz="0" w:space="0" w:color="auto"/>
        <w:left w:val="none" w:sz="0" w:space="0" w:color="auto"/>
        <w:bottom w:val="none" w:sz="0" w:space="0" w:color="auto"/>
        <w:right w:val="none" w:sz="0" w:space="0" w:color="auto"/>
      </w:divBdr>
    </w:div>
    <w:div w:id="1529415499">
      <w:bodyDiv w:val="1"/>
      <w:marLeft w:val="0"/>
      <w:marRight w:val="0"/>
      <w:marTop w:val="0"/>
      <w:marBottom w:val="0"/>
      <w:divBdr>
        <w:top w:val="none" w:sz="0" w:space="0" w:color="auto"/>
        <w:left w:val="none" w:sz="0" w:space="0" w:color="auto"/>
        <w:bottom w:val="none" w:sz="0" w:space="0" w:color="auto"/>
        <w:right w:val="none" w:sz="0" w:space="0" w:color="auto"/>
      </w:divBdr>
    </w:div>
    <w:div w:id="1541627881">
      <w:bodyDiv w:val="1"/>
      <w:marLeft w:val="0"/>
      <w:marRight w:val="0"/>
      <w:marTop w:val="0"/>
      <w:marBottom w:val="0"/>
      <w:divBdr>
        <w:top w:val="none" w:sz="0" w:space="0" w:color="auto"/>
        <w:left w:val="none" w:sz="0" w:space="0" w:color="auto"/>
        <w:bottom w:val="none" w:sz="0" w:space="0" w:color="auto"/>
        <w:right w:val="none" w:sz="0" w:space="0" w:color="auto"/>
      </w:divBdr>
    </w:div>
    <w:div w:id="1866212829">
      <w:bodyDiv w:val="1"/>
      <w:marLeft w:val="0"/>
      <w:marRight w:val="0"/>
      <w:marTop w:val="0"/>
      <w:marBottom w:val="0"/>
      <w:divBdr>
        <w:top w:val="none" w:sz="0" w:space="0" w:color="auto"/>
        <w:left w:val="none" w:sz="0" w:space="0" w:color="auto"/>
        <w:bottom w:val="none" w:sz="0" w:space="0" w:color="auto"/>
        <w:right w:val="none" w:sz="0" w:space="0" w:color="auto"/>
      </w:divBdr>
    </w:div>
    <w:div w:id="1875265049">
      <w:bodyDiv w:val="1"/>
      <w:marLeft w:val="0"/>
      <w:marRight w:val="0"/>
      <w:marTop w:val="0"/>
      <w:marBottom w:val="0"/>
      <w:divBdr>
        <w:top w:val="none" w:sz="0" w:space="0" w:color="auto"/>
        <w:left w:val="none" w:sz="0" w:space="0" w:color="auto"/>
        <w:bottom w:val="none" w:sz="0" w:space="0" w:color="auto"/>
        <w:right w:val="none" w:sz="0" w:space="0" w:color="auto"/>
      </w:divBdr>
    </w:div>
    <w:div w:id="1956323027">
      <w:bodyDiv w:val="1"/>
      <w:marLeft w:val="0"/>
      <w:marRight w:val="0"/>
      <w:marTop w:val="0"/>
      <w:marBottom w:val="0"/>
      <w:divBdr>
        <w:top w:val="none" w:sz="0" w:space="0" w:color="auto"/>
        <w:left w:val="none" w:sz="0" w:space="0" w:color="auto"/>
        <w:bottom w:val="none" w:sz="0" w:space="0" w:color="auto"/>
        <w:right w:val="none" w:sz="0" w:space="0" w:color="auto"/>
      </w:divBdr>
    </w:div>
    <w:div w:id="208845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eoportal.bgr.de/mapapps/resources/apps/geoportal/index.html?lang=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mweltbundesamt.de/publikationen/schulung-zur-risikobewertung-ergaenzenden" TargetMode="External"/><Relationship Id="rId5" Type="http://schemas.openxmlformats.org/officeDocument/2006/relationships/numbering" Target="numbering.xml"/><Relationship Id="rId15" Type="http://schemas.openxmlformats.org/officeDocument/2006/relationships/hyperlink" Target="mailto:trinkwasserschulung@uba.de" TargetMode="Externa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mweltbundesamt.de/sites/default/files/medien/374/publikationen/wps-handbuch-web.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1CE4BA696FD8644894F4B0670BB07E9D" ma:contentTypeVersion="17" ma:contentTypeDescription="Ein neues Dokument erstellen." ma:contentTypeScope="" ma:versionID="76fc4d5b9864ff965b4e6b29cdf42b1c">
  <xsd:schema xmlns:xsd="http://www.w3.org/2001/XMLSchema" xmlns:xs="http://www.w3.org/2001/XMLSchema" xmlns:p="http://schemas.microsoft.com/office/2006/metadata/properties" xmlns:ns2="982b26bc-bb26-47d3-b9ca-36a4e73f60c3" xmlns:ns3="ca742b75-ef5c-4e1f-971c-ccfd9cd87427" targetNamespace="http://schemas.microsoft.com/office/2006/metadata/properties" ma:root="true" ma:fieldsID="96b1160a5201c10224761c577c85a022" ns2:_="" ns3:_="">
    <xsd:import namespace="982b26bc-bb26-47d3-b9ca-36a4e73f60c3"/>
    <xsd:import namespace="ca742b75-ef5c-4e1f-971c-ccfd9cd8742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2:SharedWithUsers" minOccurs="0"/>
                <xsd:element ref="ns2:SharedWithDetail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b26bc-bb26-47d3-b9ca-36a4e73f60c3"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9aceb0ee-ac7b-4aeb-91e1-0ac102cefc2a}" ma:internalName="TaxCatchAll" ma:showField="CatchAllData" ma:web="982b26bc-bb26-47d3-b9ca-36a4e73f60c3">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742b75-ef5c-4e1f-971c-ccfd9cd874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7e88d892-374b-4771-bbe6-a8885a15dd8f"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2b26bc-bb26-47d3-b9ca-36a4e73f60c3" xsi:nil="true"/>
    <lcf76f155ced4ddcb4097134ff3c332f xmlns="ca742b75-ef5c-4e1f-971c-ccfd9cd87427">
      <Terms xmlns="http://schemas.microsoft.com/office/infopath/2007/PartnerControls"/>
    </lcf76f155ced4ddcb4097134ff3c332f>
    <_dlc_DocId xmlns="982b26bc-bb26-47d3-b9ca-36a4e73f60c3">3Q5JQNYJYST3-771285499-491493</_dlc_DocId>
    <_dlc_DocIdUrl xmlns="982b26bc-bb26-47d3-b9ca-36a4e73f60c3">
      <Url>https://dvgw.sharepoint.com/sites/DVGW-Dokumentencenter/_layouts/15/DocIdRedir.aspx?ID=3Q5JQNYJYST3-771285499-491493</Url>
      <Description>3Q5JQNYJYST3-771285499-491493</Description>
    </_dlc_DocIdUrl>
  </documentManagement>
</p:properties>
</file>

<file path=customXml/itemProps1.xml><?xml version="1.0" encoding="utf-8"?>
<ds:datastoreItem xmlns:ds="http://schemas.openxmlformats.org/officeDocument/2006/customXml" ds:itemID="{797130C4-CE15-4008-9BD2-082830B6261D}">
  <ds:schemaRefs>
    <ds:schemaRef ds:uri="http://schemas.microsoft.com/sharepoint/v3/contenttype/forms"/>
  </ds:schemaRefs>
</ds:datastoreItem>
</file>

<file path=customXml/itemProps2.xml><?xml version="1.0" encoding="utf-8"?>
<ds:datastoreItem xmlns:ds="http://schemas.openxmlformats.org/officeDocument/2006/customXml" ds:itemID="{A4612207-720A-4011-9A70-A2937157CE31}">
  <ds:schemaRefs>
    <ds:schemaRef ds:uri="http://schemas.microsoft.com/sharepoint/events"/>
  </ds:schemaRefs>
</ds:datastoreItem>
</file>

<file path=customXml/itemProps3.xml><?xml version="1.0" encoding="utf-8"?>
<ds:datastoreItem xmlns:ds="http://schemas.openxmlformats.org/officeDocument/2006/customXml" ds:itemID="{212B47C7-18DA-440F-BB52-F79ED7060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b26bc-bb26-47d3-b9ca-36a4e73f60c3"/>
    <ds:schemaRef ds:uri="ca742b75-ef5c-4e1f-971c-ccfd9cd87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9ACBDC-C075-4977-A768-A0304C11B143}">
  <ds:schemaRefs>
    <ds:schemaRef ds:uri="http://schemas.microsoft.com/office/2006/metadata/properties"/>
    <ds:schemaRef ds:uri="http://schemas.microsoft.com/office/infopath/2007/PartnerControls"/>
    <ds:schemaRef ds:uri="982b26bc-bb26-47d3-b9ca-36a4e73f60c3"/>
    <ds:schemaRef ds:uri="ca742b75-ef5c-4e1f-971c-ccfd9cd8742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3177</Words>
  <Characters>20020</Characters>
  <Application>Microsoft Office Word</Application>
  <DocSecurity>4</DocSecurity>
  <Lines>166</Lines>
  <Paragraphs>46</Paragraphs>
  <ScaleCrop>false</ScaleCrop>
  <HeadingPairs>
    <vt:vector size="2" baseType="variant">
      <vt:variant>
        <vt:lpstr>Titel</vt:lpstr>
      </vt:variant>
      <vt:variant>
        <vt:i4>1</vt:i4>
      </vt:variant>
    </vt:vector>
  </HeadingPairs>
  <TitlesOfParts>
    <vt:vector size="1" baseType="lpstr">
      <vt:lpstr/>
    </vt:vector>
  </TitlesOfParts>
  <Company>ZIT-BB</Company>
  <LinksUpToDate>false</LinksUpToDate>
  <CharactersWithSpaces>23151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Senkpiel, Konstantin</dc:creator>
  <cp:keywords/>
  <dc:description/>
  <cp:lastModifiedBy>Gila Merschel</cp:lastModifiedBy>
  <cp:revision>2</cp:revision>
  <dcterms:created xsi:type="dcterms:W3CDTF">2025-02-19T11:11:00Z</dcterms:created>
  <dcterms:modified xsi:type="dcterms:W3CDTF">2025-02-19T11:11:00Z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0x0101001CE4BA696FD8644894F4B0670BB07E9D</vt:lpwstr>
  </property>
  <property fmtid="{D5CDD505-2E9C-101B-9397-08002B2CF9AE}" pid="3" name="_dlc_DocIdItemGuid">
    <vt:lpwstr>bbb0c723-fe9b-46d3-a99e-52a2e60539a5</vt:lpwstr>
  </property>
</Properties>
</file>